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Report**</w:t>
        <w:br/>
        <w:br/>
        <w:t>**Total Reimbursement by Category**</w:t>
        <w:br/>
        <w:br/>
        <w:t>| Category | Amount |</w:t>
        <w:br/>
        <w:t>|---|---|</w:t>
        <w:br/>
        <w:t>| Travel | $1,500.00 |</w:t>
        <w:br/>
        <w:t>| Meals | $500.00 |</w:t>
        <w:br/>
        <w:t>| Lodging | $1,000.00 |</w:t>
        <w:br/>
        <w:t>| Supplies | $200.00 |</w:t>
        <w:br/>
        <w:t>| Other | $300.00 |</w:t>
        <w:br/>
        <w:br/>
        <w:t>**Total Non-Reimbursable Amounts by Category**</w:t>
        <w:br/>
        <w:br/>
        <w:t>| Category | Amount |</w:t>
        <w:br/>
        <w:t>|---|---|</w:t>
        <w:br/>
        <w:t>| Entertainment | $150.00 |</w:t>
        <w:br/>
        <w:t>| Personal Expenses | $100.00 |</w:t>
        <w:br/>
        <w:t>| Late Submissions | $50.00 |</w:t>
        <w:br/>
        <w:br/>
        <w:t>**Employee-wise Breakdown of Reimbursable Amounts**</w:t>
        <w:br/>
        <w:br/>
        <w:t>| Employee ID | Category | Amount |</w:t>
        <w:br/>
        <w:t>|---|---|---|</w:t>
        <w:br/>
        <w:t>| 100 | Travel | $800.00 |</w:t>
        <w:br/>
        <w:t>| 100 | Meals | $250.00 |</w:t>
        <w:br/>
        <w:t>| 101 | Lodging | $1,000.00 |</w:t>
        <w:br/>
        <w:t>| 101 | Supplies | $200.00 |</w:t>
        <w:br/>
        <w:t>| 102 | Other | $300.00 |</w:t>
        <w:br/>
        <w:br/>
        <w:t>**Employee-wise Breakdown of Non-Reimbursable Amounts**</w:t>
        <w:br/>
        <w:br/>
        <w:t>| Employee ID | Category | Amount | Violations |</w:t>
        <w:br/>
        <w:t>|---|---|---|---|</w:t>
        <w:br/>
        <w:t>| 100 | Entertainment | $100.00 | Entertainment expenses must be business-related |</w:t>
        <w:br/>
        <w:t>| 100 | Personal Expenses | $50.00 | Personal expenses are not reimbursable |</w:t>
        <w:br/>
        <w:t>| 101 | Late Submissions | $50.00 | Expenses must be submitted within 30 days of incurring |</w:t>
        <w:br/>
        <w:br/>
        <w:t>**Employee-wise Violations**</w:t>
        <w:br/>
        <w:br/>
        <w:t>| Employee ID | Violation | Policy |</w:t>
        <w:br/>
        <w:t>|---|---|---|</w:t>
        <w:br/>
        <w:t>| 100 | Entertainment Expenses | Entertainment expenses must be business-related |</w:t>
        <w:br/>
        <w:t>| 100 | Personal Expenses | Personal expenses are not reimbursable |</w:t>
        <w:br/>
        <w:t>| 101 | Late Submissions | Expenses must be submitted within 30 days of incurring |</w:t>
        <w:br/>
        <w:br/>
        <w:t>**Compliance Issues and Flagged Items**</w:t>
        <w:br/>
        <w:br/>
        <w:t>* The report includes entertainment expenses, which are not always reimbursable.</w:t>
        <w:br/>
        <w:t>* There are several instances of late submissions, which need to be addressed.</w:t>
        <w:br/>
        <w:t>* The expense submission process should be clarified to ensure compliance with company policies.</w:t>
        <w:br/>
        <w:br/>
        <w:t>**Actionable Recommendations**</w:t>
        <w:br/>
        <w:br/>
        <w:t>* Provide clear guidelines on what types of entertainment expenses are reimbursable.</w:t>
        <w:br/>
        <w:t>* Implement automated reminders for expense submissions.</w:t>
        <w:br/>
        <w:t>* Review expense policies and update them as needed.</w:t>
        <w:br/>
        <w:t>* Train employees on expense management best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