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</w:t>
      </w:r>
    </w:p>
    <w:p>
      <w:r>
        <w:t>**Expense Report for HR**</w:t>
        <w:br/>
        <w:br/>
        <w:t>**Date:**</w:t>
        <w:br/>
        <w:br/>
        <w:t>**Total Reimbursement by Category**</w:t>
        <w:br/>
        <w:br/>
        <w:t>| Category | Amount |</w:t>
        <w:br/>
        <w:t>|---|---|</w:t>
        <w:br/>
        <w:t>| Miscellaneous | ₹392.6 |</w:t>
        <w:br/>
        <w:t>| **Total:** | **₹392.6** |</w:t>
        <w:br/>
        <w:br/>
        <w:t>**Total Non-Reimbursable Amounts by Category**</w:t>
        <w:br/>
        <w:br/>
        <w:t>There are currently no non-reimbursable amounts.</w:t>
        <w:br/>
        <w:br/>
        <w:t>**Employee-wise Breakdown of Reimbursable Amounts**</w:t>
        <w:br/>
        <w:br/>
        <w:t>| Employee ID | Category | Amount |</w:t>
        <w:br/>
        <w:t>|---|---|---|</w:t>
        <w:br/>
        <w:t>| VCGEH-07152 | Miscellaneous | ₹392.6 |</w:t>
        <w:br/>
        <w:t>| **Total:** | **₹392.6** |</w:t>
        <w:br/>
        <w:br/>
        <w:t>**Employee-wise Breakdown of Non-Reimbursable Amounts**</w:t>
        <w:br/>
        <w:br/>
        <w:t>There are currently no non-reimbursable amounts.</w:t>
        <w:br/>
        <w:br/>
        <w:t>**Employee-wise Violations**</w:t>
        <w:br/>
        <w:br/>
        <w:t>There are currently no employee violations.</w:t>
        <w:br/>
        <w:br/>
        <w:t>**Compliance Issues and Flagged Items**</w:t>
        <w:br/>
        <w:br/>
        <w:t>There are currently no compliance issues or flagged items.</w:t>
        <w:br/>
        <w:br/>
        <w:t>**Actionable Recommendations for Improving Expense Management**</w:t>
        <w:br/>
        <w:br/>
        <w:t>* Continue to track expenses meticulously and ensure that they comply with company policies.</w:t>
        <w:br/>
        <w:t>* Consider implementing an automated expense management system to streamline the process and reduce errors.</w:t>
        <w:br/>
        <w:t>* Provide regular training to employees on expense policies and best practices.</w:t>
        <w:br/>
        <w:t>* Conduct periodic audits to ensure compliance and identify areas for improvement.</w:t>
        <w:br/>
        <w:t>* Encourage employees to submit expense reimbursements promptly to avoid delays in processing.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