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NMX-07</w:t>
      </w:r>
    </w:p>
    <w:p>
      <w:pPr>
        <w:spacing w:before="0" w:after="160" w:line="252" w:lineRule="auto"/>
      </w:pPr>
      <w:r>
        <w:rPr>
          <w:rFonts w:ascii="Calibri" w:hAnsi="Calibri"/>
          <w:b/>
          <w:i w:val="0"/>
          <w:color w:val="1A2B33"/>
          <w:sz w:val="38"/>
        </w:rPr>
        <w:t>Gestor de Creación de Dietas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4 · Dietas y Planificación</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Constructor de dietas</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v2.0.1</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NMX-07_Gestor_Creacion_Dietas_UDD2021_v2_0_1_POST_QA_COMERCIAL_PRE_P19_REPARADO_PRE_P19.xlsx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NMX-07 · Gestor de Creación de Dietas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4 · Dietas y Planificación</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Constructor de dietas</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Construir dietas completas gestionando porciones, un constructor de comidas y un menú, calculando aportes con base INTA 2018.</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Alimentación: Alimentos y porciones, Comidas del menú; Selecciones / listas desplegables: Grupos y equivalentes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Menú construido; Aportes del menú</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v2.0.1</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NMX-07 es el gestor de creación de dietas de la suite (versión 2.0.1). Integra la gestión de porciones, un constructor de comidas y un armador de menú, calculando los aportes con la base INTA 2018. Permite pasar del reparto por equivalentes a un menú concreto con sus valores nutricionales. Es una de las herramientas centrales de planificación de la Fase 4.</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Construir dietas completas gestionando porciones, un constructor de comidas y un menú, calculando aportes con base INTA 2018.</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Definir datos y porciones.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Construir comidas en el CONSTRUCTOR.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Armar el menú y revisar aportes.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Uso educativo; base INTA 2018 y sistema de porciones/equivalentes (UDD 2021).</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Gestión de porciones</w:t>
            </w:r>
          </w:p>
        </w:tc>
        <w:tc>
          <w:tcPr>
            <w:tcW w:type="dxa" w:w="2500"/>
          </w:tcPr>
          <w:p>
            <w:pPr>
              <w:spacing w:before="20" w:after="20"/>
            </w:pPr>
            <w:r>
              <w:rPr>
                <w:rFonts w:ascii="Calibri" w:hAnsi="Calibri"/>
                <w:b w:val="0"/>
                <w:i w:val="0"/>
                <w:color w:val="1A2B33"/>
                <w:sz w:val="18"/>
              </w:rPr>
              <w:t>Define porciones por grupo</w:t>
            </w:r>
          </w:p>
        </w:tc>
        <w:tc>
          <w:tcPr>
            <w:tcW w:type="dxa" w:w="2000"/>
          </w:tcPr>
          <w:p>
            <w:pPr>
              <w:spacing w:before="20" w:after="20"/>
            </w:pPr>
            <w:r>
              <w:rPr>
                <w:rFonts w:ascii="Calibri" w:hAnsi="Calibri"/>
                <w:b w:val="0"/>
                <w:i w:val="0"/>
                <w:color w:val="1A2B33"/>
                <w:sz w:val="18"/>
              </w:rPr>
              <w:t>Porciones</w:t>
            </w:r>
          </w:p>
        </w:tc>
        <w:tc>
          <w:tcPr>
            <w:tcW w:type="dxa" w:w="2160"/>
          </w:tcPr>
          <w:p>
            <w:pPr>
              <w:spacing w:before="20" w:after="20"/>
            </w:pPr>
            <w:r>
              <w:rPr>
                <w:rFonts w:ascii="Calibri" w:hAnsi="Calibri"/>
                <w:b w:val="0"/>
                <w:i w:val="0"/>
                <w:color w:val="1A2B33"/>
                <w:sz w:val="18"/>
              </w:rPr>
              <w:t>Porciones configuradas</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Constructor de comidas</w:t>
            </w:r>
          </w:p>
        </w:tc>
        <w:tc>
          <w:tcPr>
            <w:tcW w:type="dxa" w:w="2500"/>
            <w:shd w:val="clear" w:color="auto" w:fill="F6F8F8"/>
          </w:tcPr>
          <w:p>
            <w:pPr>
              <w:spacing w:before="20" w:after="20"/>
            </w:pPr>
            <w:r>
              <w:rPr>
                <w:rFonts w:ascii="Calibri" w:hAnsi="Calibri"/>
                <w:b w:val="0"/>
                <w:i w:val="0"/>
                <w:color w:val="1A2B33"/>
                <w:sz w:val="18"/>
              </w:rPr>
              <w:t>Arma comidas con alimentos</w:t>
            </w:r>
          </w:p>
        </w:tc>
        <w:tc>
          <w:tcPr>
            <w:tcW w:type="dxa" w:w="2000"/>
            <w:shd w:val="clear" w:color="auto" w:fill="F6F8F8"/>
          </w:tcPr>
          <w:p>
            <w:pPr>
              <w:spacing w:before="20" w:after="20"/>
            </w:pPr>
            <w:r>
              <w:rPr>
                <w:rFonts w:ascii="Calibri" w:hAnsi="Calibri"/>
                <w:b w:val="0"/>
                <w:i w:val="0"/>
                <w:color w:val="1A2B33"/>
                <w:sz w:val="18"/>
              </w:rPr>
              <w:t>Alimentos</w:t>
            </w:r>
          </w:p>
        </w:tc>
        <w:tc>
          <w:tcPr>
            <w:tcW w:type="dxa" w:w="2160"/>
            <w:shd w:val="clear" w:color="auto" w:fill="F6F8F8"/>
          </w:tcPr>
          <w:p>
            <w:pPr>
              <w:spacing w:before="20" w:after="20"/>
            </w:pPr>
            <w:r>
              <w:rPr>
                <w:rFonts w:ascii="Calibri" w:hAnsi="Calibri"/>
                <w:b w:val="0"/>
                <w:i w:val="0"/>
                <w:color w:val="1A2B33"/>
                <w:sz w:val="18"/>
              </w:rPr>
              <w:t>Comida construida</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Menú y aportes</w:t>
            </w:r>
          </w:p>
        </w:tc>
        <w:tc>
          <w:tcPr>
            <w:tcW w:type="dxa" w:w="2500"/>
          </w:tcPr>
          <w:p>
            <w:pPr>
              <w:spacing w:before="20" w:after="20"/>
            </w:pPr>
            <w:r>
              <w:rPr>
                <w:rFonts w:ascii="Calibri" w:hAnsi="Calibri"/>
                <w:b w:val="0"/>
                <w:i w:val="0"/>
                <w:color w:val="1A2B33"/>
                <w:sz w:val="18"/>
              </w:rPr>
              <w:t>Compone el menú y calcula aportes</w:t>
            </w:r>
          </w:p>
        </w:tc>
        <w:tc>
          <w:tcPr>
            <w:tcW w:type="dxa" w:w="2000"/>
          </w:tcPr>
          <w:p>
            <w:pPr>
              <w:spacing w:before="20" w:after="20"/>
            </w:pPr>
            <w:r>
              <w:rPr>
                <w:rFonts w:ascii="Calibri" w:hAnsi="Calibri"/>
                <w:b w:val="0"/>
                <w:i w:val="0"/>
                <w:color w:val="1A2B33"/>
                <w:sz w:val="18"/>
              </w:rPr>
              <w:t>Comidas</w:t>
            </w:r>
          </w:p>
        </w:tc>
        <w:tc>
          <w:tcPr>
            <w:tcW w:type="dxa" w:w="2160"/>
          </w:tcPr>
          <w:p>
            <w:pPr>
              <w:spacing w:before="20" w:after="20"/>
            </w:pPr>
            <w:r>
              <w:rPr>
                <w:rFonts w:ascii="Calibri" w:hAnsi="Calibri"/>
                <w:b w:val="0"/>
                <w:i w:val="0"/>
                <w:color w:val="1A2B33"/>
                <w:sz w:val="18"/>
              </w:rPr>
              <w:t>Menú con aportes (INTA)</w:t>
            </w:r>
          </w:p>
        </w:tc>
        <w:tc>
          <w:tcPr>
            <w:tcW w:type="dxa" w:w="1200"/>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Alimentos y porciones, Comidas del menú</w:t>
      </w:r>
    </w:p>
    <w:p>
      <w:pPr>
        <w:spacing w:before="60" w:after="20" w:line="276" w:lineRule="auto"/>
      </w:pPr>
      <w:r>
        <w:rPr>
          <w:rFonts w:ascii="Calibri" w:hAnsi="Calibri"/>
          <w:b/>
          <w:i w:val="0"/>
          <w:color w:val="0A3E3A"/>
          <w:sz w:val="20"/>
        </w:rPr>
        <w:t>Selecciones / listas desplegables</w:t>
      </w:r>
    </w:p>
    <w:p>
      <w:pPr>
        <w:spacing w:before="40" w:after="60" w:line="276" w:lineRule="auto"/>
      </w:pPr>
      <w:r>
        <w:rPr>
          <w:rFonts w:ascii="Calibri" w:hAnsi="Calibri"/>
          <w:b w:val="0"/>
          <w:i w:val="0"/>
          <w:color w:val="1A2B33"/>
          <w:sz w:val="19"/>
        </w:rPr>
        <w:t>Grupos y equivalentes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Menú construido</w:t>
            </w:r>
          </w:p>
        </w:tc>
        <w:tc>
          <w:tcPr>
            <w:tcW w:type="dxa" w:w="1700"/>
          </w:tcPr>
          <w:p>
            <w:pPr>
              <w:spacing w:before="20" w:after="20"/>
            </w:pPr>
            <w:r>
              <w:rPr>
                <w:rFonts w:ascii="Calibri" w:hAnsi="Calibri"/>
                <w:b w:val="0"/>
                <w:i w:val="0"/>
                <w:color w:val="1A2B33"/>
                <w:sz w:val="18"/>
              </w:rPr>
              <w:t>PLANIFICACIÓN</w:t>
            </w:r>
          </w:p>
        </w:tc>
        <w:tc>
          <w:tcPr>
            <w:tcW w:type="dxa" w:w="1560"/>
          </w:tcPr>
          <w:p>
            <w:pPr>
              <w:spacing w:before="20" w:after="20"/>
            </w:pPr>
            <w:r>
              <w:rPr>
                <w:rFonts w:ascii="Calibri" w:hAnsi="Calibri"/>
                <w:b w:val="0"/>
                <w:i w:val="0"/>
                <w:color w:val="1A2B33"/>
                <w:sz w:val="18"/>
              </w:rPr>
              <w:t>estructura</w:t>
            </w:r>
          </w:p>
        </w:tc>
        <w:tc>
          <w:tcPr>
            <w:tcW w:type="dxa" w:w="3100"/>
          </w:tcPr>
          <w:p>
            <w:pPr>
              <w:spacing w:before="20" w:after="20"/>
            </w:pPr>
            <w:r>
              <w:rPr>
                <w:rFonts w:ascii="Calibri" w:hAnsi="Calibri"/>
                <w:b w:val="0"/>
                <w:i w:val="0"/>
                <w:color w:val="1A2B33"/>
                <w:sz w:val="18"/>
              </w:rPr>
              <w:t>Depende de las comidas</w:t>
            </w:r>
          </w:p>
        </w:tc>
      </w:tr>
      <w:tr>
        <w:tc>
          <w:tcPr>
            <w:tcW w:type="dxa" w:w="3000"/>
            <w:shd w:val="clear" w:color="auto" w:fill="F6F8F8"/>
          </w:tcPr>
          <w:p>
            <w:pPr>
              <w:spacing w:before="20" w:after="20"/>
            </w:pPr>
            <w:r>
              <w:rPr>
                <w:rFonts w:ascii="Calibri" w:hAnsi="Calibri"/>
                <w:b w:val="0"/>
                <w:i w:val="0"/>
                <w:color w:val="1A2B33"/>
                <w:sz w:val="18"/>
              </w:rPr>
              <w:t>Aportes del menú</w:t>
            </w:r>
          </w:p>
        </w:tc>
        <w:tc>
          <w:tcPr>
            <w:tcW w:type="dxa" w:w="1700"/>
            <w:shd w:val="clear" w:color="auto" w:fill="F6F8F8"/>
          </w:tcPr>
          <w:p>
            <w:pPr>
              <w:spacing w:before="20" w:after="20"/>
            </w:pPr>
            <w:r>
              <w:rPr>
                <w:rFonts w:ascii="Calibri" w:hAnsi="Calibri"/>
                <w:b w:val="0"/>
                <w:i w:val="0"/>
                <w:color w:val="1A2B33"/>
                <w:sz w:val="18"/>
              </w:rPr>
              <w:t>CÁLCULO</w:t>
            </w:r>
          </w:p>
        </w:tc>
        <w:tc>
          <w:tcPr>
            <w:tcW w:type="dxa" w:w="1560"/>
            <w:shd w:val="clear" w:color="auto" w:fill="F6F8F8"/>
          </w:tcPr>
          <w:p>
            <w:pPr>
              <w:spacing w:before="20" w:after="20"/>
            </w:pPr>
            <w:r>
              <w:rPr>
                <w:rFonts w:ascii="Calibri" w:hAnsi="Calibri"/>
                <w:b w:val="0"/>
                <w:i w:val="0"/>
                <w:color w:val="1A2B33"/>
                <w:sz w:val="18"/>
              </w:rPr>
              <w:t>por nutriente</w:t>
            </w:r>
          </w:p>
        </w:tc>
        <w:tc>
          <w:tcPr>
            <w:tcW w:type="dxa" w:w="3100"/>
            <w:shd w:val="clear" w:color="auto" w:fill="F6F8F8"/>
          </w:tcPr>
          <w:p>
            <w:pPr>
              <w:spacing w:before="20" w:after="20"/>
            </w:pPr>
            <w:r>
              <w:rPr>
                <w:rFonts w:ascii="Calibri" w:hAnsi="Calibri"/>
                <w:b w:val="0"/>
                <w:i w:val="0"/>
                <w:color w:val="1A2B33"/>
                <w:sz w:val="18"/>
              </w:rPr>
              <w:t>Depende de la base INTA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PORCIONES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CONSTRUCTOR</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MENU</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ALIMENTOS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RESULTADOS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CONSTRUCTOR</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MENU</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RESULTADOS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11 hojas (11 visibles y 0 ocultas o auxiliares). Incorpora aproximadamente 349 fórmulas, 1 gráficos, 0 tablas estructuradas y 7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Objetivo ficticio de un menú diario por grupos.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definen porciones y se construyen las comidas.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gestor arma el menú y calcula sus aportes con INTA.</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menú se ajusta hasta cumplir el objetivo educativo.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REGLA DE IMPLEMENTACIÓN</w:t>
            </w:r>
          </w:p>
        </w:tc>
        <w:tc>
          <w:tcPr>
            <w:tcW w:type="dxa" w:w="2600"/>
          </w:tcPr>
          <w:p>
            <w:pPr>
              <w:spacing w:before="20" w:after="20"/>
            </w:pPr>
            <w:r>
              <w:rPr>
                <w:rFonts w:ascii="Calibri" w:hAnsi="Calibri"/>
                <w:b w:val="0"/>
                <w:i w:val="0"/>
                <w:color w:val="1A2B33"/>
                <w:sz w:val="18"/>
              </w:rPr>
              <w:t>Porciones/equivalentes (UDD 2021) + base INTA 2018</w:t>
            </w:r>
          </w:p>
        </w:tc>
        <w:tc>
          <w:tcPr>
            <w:tcW w:type="dxa" w:w="1500"/>
          </w:tcPr>
          <w:p>
            <w:pPr>
              <w:spacing w:before="20" w:after="20"/>
            </w:pPr>
            <w:r>
              <w:rPr>
                <w:rFonts w:ascii="Calibri" w:hAnsi="Calibri"/>
                <w:b w:val="0"/>
                <w:i w:val="0"/>
                <w:color w:val="1A2B33"/>
                <w:sz w:val="18"/>
              </w:rPr>
              <w:t>Chile</w:t>
            </w:r>
          </w:p>
        </w:tc>
        <w:tc>
          <w:tcPr>
            <w:tcW w:type="dxa" w:w="1760"/>
          </w:tcPr>
          <w:p>
            <w:pPr>
              <w:spacing w:before="20" w:after="20"/>
            </w:pPr>
            <w:r>
              <w:rPr>
                <w:rFonts w:ascii="Calibri" w:hAnsi="Calibri"/>
                <w:b w:val="0"/>
                <w:i w:val="0"/>
                <w:color w:val="1A2B33"/>
                <w:sz w:val="18"/>
              </w:rPr>
              <w:t>Construcción de dietas</w:t>
            </w:r>
          </w:p>
        </w:tc>
        <w:tc>
          <w:tcPr>
            <w:tcW w:type="dxa" w:w="2000"/>
          </w:tcPr>
          <w:p>
            <w:pPr>
              <w:spacing w:before="20" w:after="20"/>
            </w:pPr>
            <w:r>
              <w:rPr>
                <w:rFonts w:ascii="Calibri" w:hAnsi="Calibri"/>
                <w:b w:val="0"/>
                <w:i w:val="0"/>
                <w:color w:val="1A2B33"/>
                <w:sz w:val="18"/>
              </w:rPr>
              <w:t>Uso educativo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INTA, Universidad de Chile</w:t>
            </w:r>
          </w:p>
        </w:tc>
        <w:tc>
          <w:tcPr>
            <w:tcW w:type="dxa" w:w="2600"/>
          </w:tcPr>
          <w:p>
            <w:pPr>
              <w:spacing w:before="20" w:after="20"/>
            </w:pPr>
            <w:r>
              <w:rPr>
                <w:rFonts w:ascii="Calibri" w:hAnsi="Calibri"/>
                <w:b w:val="0"/>
                <w:i w:val="0"/>
                <w:color w:val="1A2B33"/>
                <w:sz w:val="17"/>
              </w:rPr>
              <w:t>Tabla de Composición de Alimentos</w:t>
            </w:r>
          </w:p>
        </w:tc>
        <w:tc>
          <w:tcPr>
            <w:tcW w:type="dxa" w:w="700"/>
          </w:tcPr>
          <w:p>
            <w:pPr>
              <w:spacing w:before="20" w:after="20"/>
            </w:pPr>
            <w:r>
              <w:rPr>
                <w:rFonts w:ascii="Calibri" w:hAnsi="Calibri"/>
                <w:b w:val="0"/>
                <w:i w:val="0"/>
                <w:color w:val="1A2B33"/>
                <w:sz w:val="17"/>
              </w:rPr>
              <w:t>2018</w:t>
            </w:r>
          </w:p>
        </w:tc>
        <w:tc>
          <w:tcPr>
            <w:tcW w:type="dxa" w:w="2160"/>
          </w:tcPr>
          <w:p>
            <w:pPr>
              <w:spacing w:before="20" w:after="20"/>
            </w:pPr>
            <w:r>
              <w:rPr>
                <w:rFonts w:ascii="Calibri" w:hAnsi="Calibri"/>
                <w:b w:val="0"/>
                <w:i w:val="0"/>
                <w:color w:val="1A2B33"/>
                <w:sz w:val="17"/>
              </w:rPr>
              <w:t>Base alimentaria</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UDD 2021</w:t>
            </w:r>
          </w:p>
        </w:tc>
        <w:tc>
          <w:tcPr>
            <w:tcW w:type="dxa" w:w="2600"/>
            <w:shd w:val="clear" w:color="auto" w:fill="F6F8F8"/>
          </w:tcPr>
          <w:p>
            <w:pPr>
              <w:spacing w:before="20" w:after="20"/>
            </w:pPr>
            <w:r>
              <w:rPr>
                <w:rFonts w:ascii="Calibri" w:hAnsi="Calibri"/>
                <w:b w:val="0"/>
                <w:i w:val="0"/>
                <w:color w:val="1A2B33"/>
                <w:sz w:val="17"/>
              </w:rPr>
              <w:t>Sistema de porciones/equivalentes</w:t>
            </w:r>
          </w:p>
        </w:tc>
        <w:tc>
          <w:tcPr>
            <w:tcW w:type="dxa" w:w="700"/>
            <w:shd w:val="clear" w:color="auto" w:fill="F6F8F8"/>
          </w:tcPr>
          <w:p>
            <w:pPr>
              <w:spacing w:before="20" w:after="20"/>
            </w:pPr>
            <w:r>
              <w:rPr>
                <w:rFonts w:ascii="Calibri" w:hAnsi="Calibri"/>
                <w:b w:val="0"/>
                <w:i w:val="0"/>
                <w:color w:val="1A2B33"/>
                <w:sz w:val="17"/>
              </w:rPr>
              <w:t>2021</w:t>
            </w:r>
          </w:p>
        </w:tc>
        <w:tc>
          <w:tcPr>
            <w:tcW w:type="dxa" w:w="2160"/>
            <w:shd w:val="clear" w:color="auto" w:fill="F6F8F8"/>
          </w:tcPr>
          <w:p>
            <w:pPr>
              <w:spacing w:before="20" w:after="20"/>
            </w:pPr>
            <w:r>
              <w:rPr>
                <w:rFonts w:ascii="Calibri" w:hAnsi="Calibri"/>
                <w:b w:val="0"/>
                <w:i w:val="0"/>
                <w:color w:val="1A2B33"/>
                <w:sz w:val="17"/>
              </w:rPr>
              <w:t>Gestión de porciones</w:t>
            </w:r>
          </w:p>
        </w:tc>
        <w:tc>
          <w:tcPr>
            <w:tcW w:type="dxa" w:w="1700"/>
            <w:shd w:val="clear" w:color="auto" w:fill="F6F8F8"/>
          </w:tcPr>
          <w:p>
            <w:pPr>
              <w:spacing w:before="20" w:after="20"/>
            </w:pPr>
            <w:r>
              <w:rPr>
                <w:rFonts w:ascii="Calibri" w:hAnsi="Calibri"/>
                <w:b w:val="0"/>
                <w:i w:val="0"/>
                <w:color w:val="1A2B33"/>
                <w:sz w:val="17"/>
              </w:rPr>
              <w:t>FUENTE_SECUNDARIA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Construye dietas educativas; no valida clínicamente ni prescribe. Los aportes dependen de la base INTA y de la exactitud de las porciones. Base INTA de distribución autorizada.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NMX-02 · Tabla Dietosintética Semanal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NMX-25 · Constructor de Platillos (Equivalentes Autorizados)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NMX-21 · Distribución Alimentaria (INTA 2018)</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NMX-17 · Recordatorio de 24 Horas Conectado a Equivalentes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NMX-07</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NMX-07_Gestor_Creacion_Dietas_UDD2021_v2_0_1_POST_QA_COMERCIAL_PRE_P19_REPARADO_PRE_P19.xlsx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v2.0.1</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NMX-07 · Gestor de Creación de Dietas</w:t>
            </w:r>
          </w:p>
          <w:p>
            <w:pPr>
              <w:spacing w:before="80" w:after="0"/>
              <w:jc w:val="center"/>
            </w:pPr>
            <w:r>
              <w:rPr>
                <w:rFonts w:ascii="Calibri" w:hAnsi="Calibri"/>
                <w:b w:val="0"/>
                <w:i w:val="0"/>
                <w:color w:val="EDF2F1"/>
                <w:sz w:val="20"/>
              </w:rPr>
              <w:t>Fase 4 · Dietas y Planificación · v2.0.1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NMX-07 · Gestor de Creación de Dietas</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