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Layout w:type="fixed"/>
        <w:tblCellMar>
          <w:top w:w="220" w:type="dxa"/>
          <w:bottom w:w="220" w:type="dxa"/>
          <w:left w:w="200" w:type="dxa"/>
          <w:right w:w="200" w:type="dxa"/>
        </w:tblCellMar>
        <w:tblW w:w="9360" w:type="dxa"/>
      </w:tblPr>
      <w:tblGrid>
        <w:gridCol w:w="10086"/>
      </w:tblGrid>
      <w:tr>
        <w:tc>
          <w:tcPr>
            <w:tcW w:type="dxa" w:w="10086"/>
            <w:shd w:val="clear" w:color="auto" w:fill="0A3E3A"/>
          </w:tcPr>
          <w:p>
            <w:pPr>
              <w:spacing w:before="0" w:after="0"/>
            </w:pPr>
            <w:r>
              <w:rPr>
                <w:rFonts w:ascii="Calibri" w:hAnsi="Calibri"/>
                <w:b/>
                <w:i w:val="0"/>
                <w:color w:val="FFFFFF"/>
                <w:sz w:val="60"/>
              </w:rPr>
              <w:t>NUTRIMETRÍA</w:t>
            </w:r>
          </w:p>
          <w:p>
            <w:pPr>
              <w:spacing w:before="40" w:after="0"/>
            </w:pPr>
            <w:r>
              <w:rPr>
                <w:rFonts w:ascii="Calibri" w:hAnsi="Calibri"/>
                <w:b w:val="0"/>
                <w:i w:val="0"/>
                <w:color w:val="EDF2F1"/>
                <w:sz w:val="22"/>
              </w:rPr>
              <w:t>Suite de herramientas para Nutrición y Dietética</w:t>
            </w:r>
          </w:p>
        </w:tc>
      </w:tr>
    </w:tbl>
    <w:p>
      <w:pPr>
        <w:spacing w:before="40" w:after="200" w:line="276" w:lineRule="auto"/>
      </w:pPr>
    </w:p>
    <w:p>
      <w:pPr>
        <w:spacing w:before="0" w:after="280"/>
        <w:pBdr>
          <w:bottom w:val="single" w:sz="8" w:space="1" w:color="C08A2B"/>
        </w:pBdr>
      </w:pPr>
    </w:p>
    <w:p>
      <w:pPr>
        <w:spacing w:before="120" w:after="40" w:line="276" w:lineRule="auto"/>
        <w:jc w:val="left"/>
      </w:pPr>
      <w:r>
        <w:rPr>
          <w:rFonts w:ascii="Calibri" w:hAnsi="Calibri"/>
          <w:b/>
          <w:i w:val="0"/>
          <w:color w:val="0F5A54"/>
          <w:sz w:val="80"/>
        </w:rPr>
        <w:t>NMX-10</w:t>
      </w:r>
    </w:p>
    <w:p>
      <w:pPr>
        <w:spacing w:before="0" w:after="160" w:line="252" w:lineRule="auto"/>
      </w:pPr>
      <w:r>
        <w:rPr>
          <w:rFonts w:ascii="Calibri" w:hAnsi="Calibri"/>
          <w:b/>
          <w:i w:val="0"/>
          <w:color w:val="1A2B33"/>
          <w:sz w:val="38"/>
        </w:rPr>
        <w:t>Motor de Requerimiento Energético, MET y Efecto Térmico</w:t>
      </w:r>
    </w:p>
    <w:p>
      <w:pPr>
        <w:spacing w:before="40" w:after="120" w:line="276" w:lineRule="auto"/>
      </w:pP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60" w:type="dxa"/>
          <w:bottom w:w="60" w:type="dxa"/>
          <w:left w:w="100" w:type="dxa"/>
          <w:right w:w="100" w:type="dxa"/>
        </w:tblCellMar>
        <w:tblW w:w="9360" w:type="dxa"/>
      </w:tblPr>
      <w:tblGrid>
        <w:gridCol w:w="2700"/>
        <w:gridCol w:w="6660"/>
      </w:tblGrid>
      <w:tr>
        <w:tc>
          <w:tcPr>
            <w:tcW w:type="dxa" w:w="2700"/>
            <w:shd w:val="clear" w:color="auto" w:fill="EDF2F1"/>
          </w:tcPr>
          <w:p>
            <w:pPr>
              <w:spacing w:before="20" w:after="20"/>
            </w:pPr>
            <w:r>
              <w:rPr>
                <w:rFonts w:ascii="Calibri" w:hAnsi="Calibri"/>
                <w:b/>
                <w:i w:val="0"/>
                <w:color w:val="0A3E3A"/>
                <w:sz w:val="19"/>
              </w:rPr>
              <w:t>Fase</w:t>
            </w:r>
          </w:p>
        </w:tc>
        <w:tc>
          <w:tcPr>
            <w:tcW w:type="dxa" w:w="6660"/>
          </w:tcPr>
          <w:p>
            <w:pPr>
              <w:spacing w:before="20" w:after="20"/>
            </w:pPr>
            <w:r>
              <w:rPr>
                <w:rFonts w:ascii="Calibri" w:hAnsi="Calibri"/>
                <w:b w:val="0"/>
                <w:i w:val="0"/>
                <w:color w:val="1A2B33"/>
                <w:sz w:val="19"/>
              </w:rPr>
              <w:t>Fase 1 · Motores</w:t>
            </w:r>
          </w:p>
        </w:tc>
      </w:tr>
      <w:tr>
        <w:tc>
          <w:tcPr>
            <w:tcW w:type="dxa" w:w="2700"/>
            <w:shd w:val="clear" w:color="auto" w:fill="EDF2F1"/>
          </w:tcPr>
          <w:p>
            <w:pPr>
              <w:spacing w:before="20" w:after="20"/>
            </w:pPr>
            <w:r>
              <w:rPr>
                <w:rFonts w:ascii="Calibri" w:hAnsi="Calibri"/>
                <w:b/>
                <w:i w:val="0"/>
                <w:color w:val="0A3E3A"/>
                <w:sz w:val="19"/>
              </w:rPr>
              <w:t>Categoría</w:t>
            </w:r>
          </w:p>
        </w:tc>
        <w:tc>
          <w:tcPr>
            <w:tcW w:type="dxa" w:w="6660"/>
          </w:tcPr>
          <w:p>
            <w:pPr>
              <w:spacing w:before="20" w:after="20"/>
            </w:pPr>
            <w:r>
              <w:rPr>
                <w:rFonts w:ascii="Calibri" w:hAnsi="Calibri"/>
                <w:b w:val="0"/>
                <w:i w:val="0"/>
                <w:color w:val="1A2B33"/>
                <w:sz w:val="19"/>
              </w:rPr>
              <w:t>Motor de gasto energético</w:t>
            </w:r>
          </w:p>
        </w:tc>
      </w:tr>
      <w:tr>
        <w:tc>
          <w:tcPr>
            <w:tcW w:type="dxa" w:w="2700"/>
            <w:shd w:val="clear" w:color="auto" w:fill="EDF2F1"/>
          </w:tcPr>
          <w:p>
            <w:pPr>
              <w:spacing w:before="20" w:after="20"/>
            </w:pPr>
            <w:r>
              <w:rPr>
                <w:rFonts w:ascii="Calibri" w:hAnsi="Calibri"/>
                <w:b/>
                <w:i w:val="0"/>
                <w:color w:val="0A3E3A"/>
                <w:sz w:val="19"/>
              </w:rPr>
              <w:t>Versión</w:t>
            </w:r>
          </w:p>
        </w:tc>
        <w:tc>
          <w:tcPr>
            <w:tcW w:type="dxa" w:w="6660"/>
          </w:tcPr>
          <w:p>
            <w:pPr>
              <w:spacing w:before="20" w:after="20"/>
            </w:pPr>
            <w:r>
              <w:rPr>
                <w:rFonts w:ascii="Calibri" w:hAnsi="Calibri"/>
                <w:b w:val="0"/>
                <w:i w:val="0"/>
                <w:color w:val="1A2B33"/>
                <w:sz w:val="19"/>
              </w:rPr>
              <w:t>v1.0.1</w:t>
            </w:r>
          </w:p>
        </w:tc>
      </w:tr>
      <w:tr>
        <w:tc>
          <w:tcPr>
            <w:tcW w:type="dxa" w:w="2700"/>
            <w:shd w:val="clear" w:color="auto" w:fill="EDF2F1"/>
          </w:tcPr>
          <w:p>
            <w:pPr>
              <w:spacing w:before="20" w:after="20"/>
            </w:pPr>
            <w:r>
              <w:rPr>
                <w:rFonts w:ascii="Calibri" w:hAnsi="Calibri"/>
                <w:b/>
                <w:i w:val="0"/>
                <w:color w:val="0A3E3A"/>
                <w:sz w:val="19"/>
              </w:rPr>
              <w:t>Año</w:t>
            </w:r>
          </w:p>
        </w:tc>
        <w:tc>
          <w:tcPr>
            <w:tcW w:type="dxa" w:w="6660"/>
          </w:tcPr>
          <w:p>
            <w:pPr>
              <w:spacing w:before="20" w:after="20"/>
            </w:pPr>
            <w:r>
              <w:rPr>
                <w:rFonts w:ascii="Calibri" w:hAnsi="Calibri"/>
                <w:b w:val="0"/>
                <w:i w:val="0"/>
                <w:color w:val="1A2B33"/>
                <w:sz w:val="19"/>
              </w:rPr>
              <w:t>2026</w:t>
            </w:r>
          </w:p>
        </w:tc>
      </w:tr>
      <w:tr>
        <w:tc>
          <w:tcPr>
            <w:tcW w:type="dxa" w:w="2700"/>
            <w:shd w:val="clear" w:color="auto" w:fill="EDF2F1"/>
          </w:tcPr>
          <w:p>
            <w:pPr>
              <w:spacing w:before="20" w:after="20"/>
            </w:pPr>
            <w:r>
              <w:rPr>
                <w:rFonts w:ascii="Calibri" w:hAnsi="Calibri"/>
                <w:b/>
                <w:i w:val="0"/>
                <w:color w:val="0A3E3A"/>
                <w:sz w:val="19"/>
              </w:rPr>
              <w:t>Estado documental</w:t>
            </w:r>
          </w:p>
        </w:tc>
        <w:tc>
          <w:tcPr>
            <w:tcW w:type="dxa" w:w="6660"/>
          </w:tcPr>
          <w:p>
            <w:pPr>
              <w:spacing w:before="20" w:after="20"/>
            </w:pPr>
            <w:r>
              <w:rPr>
                <w:rFonts w:ascii="Calibri" w:hAnsi="Calibri"/>
                <w:b w:val="0"/>
                <w:i w:val="0"/>
                <w:color w:val="1A2B33"/>
                <w:sz w:val="19"/>
              </w:rPr>
              <w:t>PRE_P19 (estado documental declarado en el nombre del archivo)</w:t>
            </w:r>
          </w:p>
        </w:tc>
      </w:tr>
      <w:tr>
        <w:tc>
          <w:tcPr>
            <w:tcW w:type="dxa" w:w="2700"/>
            <w:shd w:val="clear" w:color="auto" w:fill="EDF2F1"/>
          </w:tcPr>
          <w:p>
            <w:pPr>
              <w:spacing w:before="20" w:after="20"/>
            </w:pPr>
            <w:r>
              <w:rPr>
                <w:rFonts w:ascii="Calibri" w:hAnsi="Calibri"/>
                <w:b/>
                <w:i w:val="0"/>
                <w:color w:val="0A3E3A"/>
                <w:sz w:val="19"/>
              </w:rPr>
              <w:t>Formato</w:t>
            </w:r>
          </w:p>
        </w:tc>
        <w:tc>
          <w:tcPr>
            <w:tcW w:type="dxa" w:w="6660"/>
          </w:tcPr>
          <w:p>
            <w:pPr>
              <w:spacing w:before="20" w:after="20"/>
            </w:pPr>
            <w:r>
              <w:rPr>
                <w:rFonts w:ascii="Calibri" w:hAnsi="Calibri"/>
                <w:b w:val="0"/>
                <w:i w:val="0"/>
                <w:color w:val="1A2B33"/>
                <w:sz w:val="19"/>
              </w:rPr>
              <w:t>.xlsx sin macros · Microsoft 365 (Windows) y Excel 2021 (declarado en INICIO).</w:t>
            </w:r>
          </w:p>
        </w:tc>
      </w:tr>
    </w:tbl>
    <w:p>
      <w:pPr>
        <w:spacing w:before="40" w:after="160" w:line="276" w:lineRule="auto"/>
      </w:pPr>
    </w:p>
    <w:p>
      <w:pPr>
        <w:spacing w:before="0" w:after="120"/>
        <w:pBdr>
          <w:bottom w:val="single" w:sz="8" w:space="1" w:color="D6DEDD"/>
        </w:pBdr>
      </w:pPr>
    </w:p>
    <w:p>
      <w:pPr>
        <w:spacing w:before="40" w:after="40" w:line="276" w:lineRule="auto"/>
      </w:pPr>
      <w:r>
        <w:rPr>
          <w:rFonts w:ascii="Calibri" w:hAnsi="Calibri"/>
          <w:b w:val="0"/>
          <w:i/>
          <w:color w:val="45565E"/>
          <w:sz w:val="18"/>
        </w:rPr>
        <w:t>Herramienta educativa para Nutrición y Dietética · Documento de presentación (portafolio)</w:t>
      </w:r>
    </w:p>
    <w:p>
      <w:pPr>
        <w:spacing w:before="40" w:after="0" w:line="276" w:lineRule="auto"/>
      </w:pPr>
      <w:r>
        <w:rPr>
          <w:rFonts w:ascii="Calibri" w:hAnsi="Calibri"/>
          <w:b w:val="0"/>
          <w:i w:val="0"/>
          <w:color w:val="45565E"/>
          <w:sz w:val="16"/>
        </w:rPr>
        <w:t>Fuente documental: NMX-10_Requerimiento_Energetico_Harris_REPARADO_v1_0_1(3)_COMERCIAL_PRE_P19_REPARADO_PRE_P19.xlsx</w:t>
      </w:r>
    </w:p>
    <w:p>
      <w:r>
        <w:br w:type="page"/>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01   </w:t>
            </w:r>
            <w:r>
              <w:rPr>
                <w:rFonts w:ascii="Calibri" w:hAnsi="Calibri"/>
                <w:b/>
                <w:i w:val="0"/>
                <w:color w:val="FFFFFF"/>
                <w:sz w:val="25"/>
              </w:rPr>
              <w:t>FICHA EJECUTIVA</w:t>
            </w:r>
          </w:p>
        </w:tc>
      </w:tr>
    </w:tbl>
    <w:p>
      <w:pPr>
        <w:spacing w:after="40"/>
      </w:pP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60" w:type="dxa"/>
          <w:bottom w:w="60" w:type="dxa"/>
          <w:left w:w="100" w:type="dxa"/>
          <w:right w:w="100" w:type="dxa"/>
        </w:tblCellMar>
        <w:tblW w:w="9360" w:type="dxa"/>
      </w:tblPr>
      <w:tblGrid>
        <w:gridCol w:w="2500"/>
        <w:gridCol w:w="6860"/>
      </w:tblGrid>
      <w:tr>
        <w:tc>
          <w:tcPr>
            <w:tcW w:type="dxa" w:w="2500"/>
            <w:shd w:val="clear" w:color="auto" w:fill="EDF2F1"/>
          </w:tcPr>
          <w:p>
            <w:pPr>
              <w:spacing w:before="20" w:after="20"/>
            </w:pPr>
            <w:r>
              <w:rPr>
                <w:rFonts w:ascii="Calibri" w:hAnsi="Calibri"/>
                <w:b/>
                <w:i w:val="0"/>
                <w:color w:val="0A3E3A"/>
                <w:sz w:val="19"/>
              </w:rPr>
              <w:t>Producto</w:t>
            </w:r>
          </w:p>
        </w:tc>
        <w:tc>
          <w:tcPr>
            <w:tcW w:type="dxa" w:w="6860"/>
          </w:tcPr>
          <w:p>
            <w:pPr>
              <w:spacing w:before="20" w:after="20"/>
            </w:pPr>
            <w:r>
              <w:rPr>
                <w:rFonts w:ascii="Calibri" w:hAnsi="Calibri"/>
                <w:b w:val="0"/>
                <w:i w:val="0"/>
                <w:color w:val="1A2B33"/>
                <w:sz w:val="19"/>
              </w:rPr>
              <w:t>NMX-10 · Motor de Requerimiento Energético, MET y Efecto Térmico</w:t>
            </w:r>
          </w:p>
        </w:tc>
      </w:tr>
      <w:tr>
        <w:tc>
          <w:tcPr>
            <w:tcW w:type="dxa" w:w="2500"/>
            <w:shd w:val="clear" w:color="auto" w:fill="EDF2F1"/>
          </w:tcPr>
          <w:p>
            <w:pPr>
              <w:spacing w:before="20" w:after="20"/>
            </w:pPr>
            <w:r>
              <w:rPr>
                <w:rFonts w:ascii="Calibri" w:hAnsi="Calibri"/>
                <w:b/>
                <w:i w:val="0"/>
                <w:color w:val="0A3E3A"/>
                <w:sz w:val="19"/>
              </w:rPr>
              <w:t>Fase</w:t>
            </w:r>
          </w:p>
        </w:tc>
        <w:tc>
          <w:tcPr>
            <w:tcW w:type="dxa" w:w="6860"/>
          </w:tcPr>
          <w:p>
            <w:pPr>
              <w:spacing w:before="20" w:after="20"/>
            </w:pPr>
            <w:r>
              <w:rPr>
                <w:rFonts w:ascii="Calibri" w:hAnsi="Calibri"/>
                <w:b w:val="0"/>
                <w:i w:val="0"/>
                <w:color w:val="1A2B33"/>
                <w:sz w:val="19"/>
              </w:rPr>
              <w:t>Fase 1 · Motores</w:t>
            </w:r>
          </w:p>
        </w:tc>
      </w:tr>
      <w:tr>
        <w:tc>
          <w:tcPr>
            <w:tcW w:type="dxa" w:w="2500"/>
            <w:shd w:val="clear" w:color="auto" w:fill="EDF2F1"/>
          </w:tcPr>
          <w:p>
            <w:pPr>
              <w:spacing w:before="20" w:after="20"/>
            </w:pPr>
            <w:r>
              <w:rPr>
                <w:rFonts w:ascii="Calibri" w:hAnsi="Calibri"/>
                <w:b/>
                <w:i w:val="0"/>
                <w:color w:val="0A3E3A"/>
                <w:sz w:val="19"/>
              </w:rPr>
              <w:t>Categoría</w:t>
            </w:r>
          </w:p>
        </w:tc>
        <w:tc>
          <w:tcPr>
            <w:tcW w:type="dxa" w:w="6860"/>
          </w:tcPr>
          <w:p>
            <w:pPr>
              <w:spacing w:before="20" w:after="20"/>
            </w:pPr>
            <w:r>
              <w:rPr>
                <w:rFonts w:ascii="Calibri" w:hAnsi="Calibri"/>
                <w:b w:val="0"/>
                <w:i w:val="0"/>
                <w:color w:val="1A2B33"/>
                <w:sz w:val="19"/>
              </w:rPr>
              <w:t>Motor de gasto energético</w:t>
            </w:r>
          </w:p>
        </w:tc>
      </w:tr>
      <w:tr>
        <w:tc>
          <w:tcPr>
            <w:tcW w:type="dxa" w:w="2500"/>
            <w:shd w:val="clear" w:color="auto" w:fill="EDF2F1"/>
          </w:tcPr>
          <w:p>
            <w:pPr>
              <w:spacing w:before="20" w:after="20"/>
            </w:pPr>
            <w:r>
              <w:rPr>
                <w:rFonts w:ascii="Calibri" w:hAnsi="Calibri"/>
                <w:b/>
                <w:i w:val="0"/>
                <w:color w:val="0A3E3A"/>
                <w:sz w:val="19"/>
              </w:rPr>
              <w:t>Público</w:t>
            </w:r>
          </w:p>
        </w:tc>
        <w:tc>
          <w:tcPr>
            <w:tcW w:type="dxa" w:w="6860"/>
          </w:tcPr>
          <w:p>
            <w:pPr>
              <w:spacing w:before="20" w:after="20"/>
            </w:pPr>
            <w:r>
              <w:rPr>
                <w:rFonts w:ascii="Calibri" w:hAnsi="Calibri"/>
                <w:b w:val="0"/>
                <w:i w:val="0"/>
                <w:color w:val="1A2B33"/>
                <w:sz w:val="19"/>
              </w:rPr>
              <w:t>Estudiante de Nutrición y Dietética; Docente; Nutricionista (apoyo académico)</w:t>
            </w:r>
          </w:p>
        </w:tc>
      </w:tr>
      <w:tr>
        <w:tc>
          <w:tcPr>
            <w:tcW w:type="dxa" w:w="2500"/>
            <w:shd w:val="clear" w:color="auto" w:fill="EDF2F1"/>
          </w:tcPr>
          <w:p>
            <w:pPr>
              <w:spacing w:before="20" w:after="20"/>
            </w:pPr>
            <w:r>
              <w:rPr>
                <w:rFonts w:ascii="Calibri" w:hAnsi="Calibri"/>
                <w:b/>
                <w:i w:val="0"/>
                <w:color w:val="0A3E3A"/>
                <w:sz w:val="19"/>
              </w:rPr>
              <w:t>Objetivo</w:t>
            </w:r>
          </w:p>
        </w:tc>
        <w:tc>
          <w:tcPr>
            <w:tcW w:type="dxa" w:w="6860"/>
          </w:tcPr>
          <w:p>
            <w:pPr>
              <w:spacing w:before="20" w:after="20"/>
            </w:pPr>
            <w:r>
              <w:rPr>
                <w:rFonts w:ascii="Calibri" w:hAnsi="Calibri"/>
                <w:b w:val="0"/>
                <w:i w:val="0"/>
                <w:color w:val="1A2B33"/>
                <w:sz w:val="19"/>
              </w:rPr>
              <w:t>Calcular requerimiento energético usando ecuaciones publicadas (incluida Mifflin–St Jeor), con incorporación de MET y efecto térmico de los alimentos, y registro diario.</w:t>
            </w:r>
          </w:p>
        </w:tc>
      </w:tr>
      <w:tr>
        <w:tc>
          <w:tcPr>
            <w:tcW w:type="dxa" w:w="2500"/>
            <w:shd w:val="clear" w:color="auto" w:fill="EDF2F1"/>
          </w:tcPr>
          <w:p>
            <w:pPr>
              <w:spacing w:before="20" w:after="20"/>
            </w:pPr>
            <w:r>
              <w:rPr>
                <w:rFonts w:ascii="Calibri" w:hAnsi="Calibri"/>
                <w:b/>
                <w:i w:val="0"/>
                <w:color w:val="0A3E3A"/>
                <w:sz w:val="19"/>
              </w:rPr>
              <w:t>Entradas principales</w:t>
            </w:r>
          </w:p>
        </w:tc>
        <w:tc>
          <w:tcPr>
            <w:tcW w:type="dxa" w:w="6860"/>
          </w:tcPr>
          <w:p>
            <w:pPr>
              <w:spacing w:before="20" w:after="20"/>
            </w:pPr>
            <w:r>
              <w:rPr>
                <w:rFonts w:ascii="Calibri" w:hAnsi="Calibri"/>
                <w:b w:val="0"/>
                <w:i w:val="0"/>
                <w:color w:val="1A2B33"/>
                <w:sz w:val="19"/>
              </w:rPr>
              <w:t>Datos personales: Sexo, Edad, Peso, Talla; Actividad física: Actividades y MET, Registro diario (DIARIO)</w:t>
            </w:r>
          </w:p>
        </w:tc>
      </w:tr>
      <w:tr>
        <w:tc>
          <w:tcPr>
            <w:tcW w:type="dxa" w:w="2500"/>
            <w:shd w:val="clear" w:color="auto" w:fill="EDF2F1"/>
          </w:tcPr>
          <w:p>
            <w:pPr>
              <w:spacing w:before="20" w:after="20"/>
            </w:pPr>
            <w:r>
              <w:rPr>
                <w:rFonts w:ascii="Calibri" w:hAnsi="Calibri"/>
                <w:b/>
                <w:i w:val="0"/>
                <w:color w:val="0A3E3A"/>
                <w:sz w:val="19"/>
              </w:rPr>
              <w:t>Resultados principales</w:t>
            </w:r>
          </w:p>
        </w:tc>
        <w:tc>
          <w:tcPr>
            <w:tcW w:type="dxa" w:w="6860"/>
          </w:tcPr>
          <w:p>
            <w:pPr>
              <w:spacing w:before="20" w:after="20"/>
            </w:pPr>
            <w:r>
              <w:rPr>
                <w:rFonts w:ascii="Calibri" w:hAnsi="Calibri"/>
                <w:b w:val="0"/>
                <w:i w:val="0"/>
                <w:color w:val="1A2B33"/>
                <w:sz w:val="19"/>
              </w:rPr>
              <w:t>Requerimiento energético; Componentes (TMB, MET, TEF)</w:t>
            </w:r>
          </w:p>
        </w:tc>
      </w:tr>
      <w:tr>
        <w:tc>
          <w:tcPr>
            <w:tcW w:type="dxa" w:w="2500"/>
            <w:shd w:val="clear" w:color="auto" w:fill="EDF2F1"/>
          </w:tcPr>
          <w:p>
            <w:pPr>
              <w:spacing w:before="20" w:after="20"/>
            </w:pPr>
            <w:r>
              <w:rPr>
                <w:rFonts w:ascii="Calibri" w:hAnsi="Calibri"/>
                <w:b/>
                <w:i w:val="0"/>
                <w:color w:val="0A3E3A"/>
                <w:sz w:val="19"/>
              </w:rPr>
              <w:t>Nivel sugerido</w:t>
            </w:r>
          </w:p>
        </w:tc>
        <w:tc>
          <w:tcPr>
            <w:tcW w:type="dxa" w:w="6860"/>
          </w:tcPr>
          <w:p>
            <w:pPr>
              <w:spacing w:before="20" w:after="20"/>
            </w:pPr>
            <w:r>
              <w:rPr>
                <w:rFonts w:ascii="Calibri" w:hAnsi="Calibri"/>
                <w:b w:val="0"/>
                <w:i w:val="0"/>
                <w:color w:val="1A2B33"/>
                <w:sz w:val="19"/>
              </w:rPr>
              <w:t>Educativo / apoyo académico</w:t>
            </w:r>
          </w:p>
        </w:tc>
      </w:tr>
      <w:tr>
        <w:tc>
          <w:tcPr>
            <w:tcW w:type="dxa" w:w="2500"/>
            <w:shd w:val="clear" w:color="auto" w:fill="EDF2F1"/>
          </w:tcPr>
          <w:p>
            <w:pPr>
              <w:spacing w:before="20" w:after="20"/>
            </w:pPr>
            <w:r>
              <w:rPr>
                <w:rFonts w:ascii="Calibri" w:hAnsi="Calibri"/>
                <w:b/>
                <w:i w:val="0"/>
                <w:color w:val="0A3E3A"/>
                <w:sz w:val="19"/>
              </w:rPr>
              <w:t>Versión</w:t>
            </w:r>
          </w:p>
        </w:tc>
        <w:tc>
          <w:tcPr>
            <w:tcW w:type="dxa" w:w="6860"/>
          </w:tcPr>
          <w:p>
            <w:pPr>
              <w:spacing w:before="20" w:after="20"/>
            </w:pPr>
            <w:r>
              <w:rPr>
                <w:rFonts w:ascii="Calibri" w:hAnsi="Calibri"/>
                <w:b w:val="0"/>
                <w:i w:val="0"/>
                <w:color w:val="1A2B33"/>
                <w:sz w:val="19"/>
              </w:rPr>
              <w:t>v1.0.1</w:t>
            </w:r>
          </w:p>
        </w:tc>
      </w:tr>
      <w:tr>
        <w:tc>
          <w:tcPr>
            <w:tcW w:type="dxa" w:w="2500"/>
            <w:shd w:val="clear" w:color="auto" w:fill="EDF2F1"/>
          </w:tcPr>
          <w:p>
            <w:pPr>
              <w:spacing w:before="20" w:after="20"/>
            </w:pPr>
            <w:r>
              <w:rPr>
                <w:rFonts w:ascii="Calibri" w:hAnsi="Calibri"/>
                <w:b/>
                <w:i w:val="0"/>
                <w:color w:val="0A3E3A"/>
                <w:sz w:val="19"/>
              </w:rPr>
              <w:t>Formato</w:t>
            </w:r>
          </w:p>
        </w:tc>
        <w:tc>
          <w:tcPr>
            <w:tcW w:type="dxa" w:w="6860"/>
          </w:tcPr>
          <w:p>
            <w:pPr>
              <w:spacing w:before="20" w:after="20"/>
            </w:pPr>
            <w:r>
              <w:rPr>
                <w:rFonts w:ascii="Calibri" w:hAnsi="Calibri"/>
                <w:b w:val="0"/>
                <w:i w:val="0"/>
                <w:color w:val="1A2B33"/>
                <w:sz w:val="19"/>
              </w:rPr>
              <w:t>.xlsx sin macros · Microsoft 365 (Windows) y Excel 2021 (declarado en INICIO).</w:t>
            </w:r>
          </w:p>
        </w:tc>
      </w:tr>
    </w:tbl>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02   </w:t>
            </w:r>
            <w:r>
              <w:rPr>
                <w:rFonts w:ascii="Calibri" w:hAnsi="Calibri"/>
                <w:b/>
                <w:i w:val="0"/>
                <w:color w:val="FFFFFF"/>
                <w:sz w:val="25"/>
              </w:rPr>
              <w:t>¿QUÉ ES ESTA HERRAMIENTA?</w:t>
            </w:r>
          </w:p>
        </w:tc>
      </w:tr>
    </w:tbl>
    <w:p>
      <w:pPr>
        <w:spacing w:after="40"/>
      </w:pPr>
    </w:p>
    <w:p>
      <w:pPr>
        <w:spacing w:before="40" w:after="120" w:line="288" w:lineRule="auto"/>
      </w:pPr>
      <w:r>
        <w:rPr>
          <w:rFonts w:ascii="Calibri" w:hAnsi="Calibri"/>
          <w:b w:val="0"/>
          <w:i w:val="0"/>
          <w:color w:val="1A2B33"/>
          <w:sz w:val="21"/>
        </w:rPr>
        <w:t>NMX-10 es un motor energético para adultos que combina ecuaciones publicadas de gasto (entre ellas Mifflin–St Jeor), el uso de equivalentes metabólicos (MET) para la actividad y el efecto térmico de los alimentos. Incluye una hoja DIARIO para el registro y una hoja FUENTES con la trazabilidad de cada ecuación y su nivel de verificación. Lleva un AVISO DE ALCANCE explícito: aplica a adultos en condición estable. Es una de las piezas de cálculo de la Fase 1.</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03   </w:t>
            </w:r>
            <w:r>
              <w:rPr>
                <w:rFonts w:ascii="Calibri" w:hAnsi="Calibri"/>
                <w:b/>
                <w:i w:val="0"/>
                <w:color w:val="FFFFFF"/>
                <w:sz w:val="25"/>
              </w:rPr>
              <w:t>OBJETIVO</w:t>
            </w:r>
          </w:p>
        </w:tc>
      </w:tr>
    </w:tbl>
    <w:p>
      <w:pPr>
        <w:spacing w:after="40"/>
      </w:pPr>
    </w:p>
    <w:p>
      <w:pPr>
        <w:spacing w:before="40" w:after="40" w:line="276" w:lineRule="auto"/>
      </w:pPr>
      <w:r>
        <w:rPr>
          <w:rFonts w:ascii="Calibri" w:hAnsi="Calibri"/>
          <w:b/>
          <w:i w:val="0"/>
          <w:color w:val="0A3E3A"/>
          <w:sz w:val="21"/>
        </w:rPr>
        <w:t>Objetivo general</w:t>
      </w:r>
    </w:p>
    <w:p>
      <w:pPr>
        <w:spacing w:before="40" w:after="120" w:line="276" w:lineRule="auto"/>
      </w:pPr>
      <w:r>
        <w:rPr>
          <w:rFonts w:ascii="Calibri" w:hAnsi="Calibri"/>
          <w:b w:val="0"/>
          <w:i w:val="0"/>
          <w:color w:val="1A2B33"/>
          <w:sz w:val="21"/>
        </w:rPr>
        <w:t>Calcular requerimiento energético usando ecuaciones publicadas (incluida Mifflin–St Jeor), con incorporación de MET y efecto térmico de los alimentos, y registro diario.</w:t>
      </w:r>
    </w:p>
    <w:p>
      <w:pPr>
        <w:spacing w:before="40" w:after="40" w:line="276" w:lineRule="auto"/>
      </w:pPr>
      <w:r>
        <w:rPr>
          <w:rFonts w:ascii="Calibri" w:hAnsi="Calibri"/>
          <w:b/>
          <w:i w:val="0"/>
          <w:color w:val="0A3E3A"/>
          <w:sz w:val="21"/>
        </w:rPr>
        <w:t>Objetivos específicos</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Ingresar datos y actividades para estimar el gasto.</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Registrar la actividad diaria (hoja DIARIO).</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Consultar la trazabilidad de cada ecuación en FUENTES.</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04   </w:t>
            </w:r>
            <w:r>
              <w:rPr>
                <w:rFonts w:ascii="Calibri" w:hAnsi="Calibri"/>
                <w:b/>
                <w:i w:val="0"/>
                <w:color w:val="FFFFFF"/>
                <w:sz w:val="25"/>
              </w:rPr>
              <w:t>PÚBLICO OBJETIVO · ¿PARA QUÉ SIRVE?</w:t>
            </w:r>
          </w:p>
        </w:tc>
      </w:tr>
    </w:tbl>
    <w:p>
      <w:pPr>
        <w:spacing w:after="40"/>
      </w:pPr>
    </w:p>
    <w:p>
      <w:pPr>
        <w:spacing w:before="40" w:after="40" w:line="276" w:lineRule="auto"/>
      </w:pPr>
      <w:r>
        <w:rPr>
          <w:rFonts w:ascii="Calibri" w:hAnsi="Calibri"/>
          <w:b/>
          <w:i w:val="0"/>
          <w:color w:val="0A3E3A"/>
          <w:sz w:val="21"/>
        </w:rPr>
        <w:t>Público objetivo</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Estudiante de Nutrición y Dietética</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Docente</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Nutricionista (apoyo académico)</w:t>
      </w:r>
    </w:p>
    <w:p>
      <w:pPr>
        <w:spacing w:before="80" w:after="40" w:line="276" w:lineRule="auto"/>
      </w:pPr>
      <w:r>
        <w:rPr>
          <w:rFonts w:ascii="Calibri" w:hAnsi="Calibri"/>
          <w:b/>
          <w:i w:val="0"/>
          <w:color w:val="0A3E3A"/>
          <w:sz w:val="21"/>
        </w:rPr>
        <w:t>Población de referencia (según el libro)</w:t>
      </w:r>
    </w:p>
    <w:p>
      <w:pPr>
        <w:spacing w:before="40" w:after="120" w:line="276" w:lineRule="auto"/>
      </w:pPr>
      <w:r>
        <w:rPr>
          <w:rFonts w:ascii="Calibri" w:hAnsi="Calibri"/>
          <w:b w:val="0"/>
          <w:i w:val="0"/>
          <w:color w:val="1A2B33"/>
          <w:sz w:val="21"/>
        </w:rPr>
        <w:t>Personas adultas (≥18 años) en condición estable. No aplica a población pediátrica ni a situaciones descompensadas (AVISO DE ALCANCE en INICIO).</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05   </w:t>
            </w:r>
            <w:r>
              <w:rPr>
                <w:rFonts w:ascii="Calibri" w:hAnsi="Calibri"/>
                <w:b/>
                <w:i w:val="0"/>
                <w:color w:val="FFFFFF"/>
                <w:sz w:val="25"/>
              </w:rPr>
              <w:t>FUNCIONES PRINCIPALES</w:t>
            </w:r>
          </w:p>
        </w:tc>
      </w:tr>
    </w:tbl>
    <w:p>
      <w:pPr>
        <w:spacing w:after="40"/>
      </w:pP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1500"/>
        <w:gridCol w:w="2500"/>
        <w:gridCol w:w="2000"/>
        <w:gridCol w:w="2160"/>
        <w:gridCol w:w="1200"/>
      </w:tblGrid>
      <w:tr>
        <w:tc>
          <w:tcPr>
            <w:tcW w:type="dxa" w:w="1500"/>
            <w:shd w:val="clear" w:color="auto" w:fill="0F5A54"/>
          </w:tcPr>
          <w:p>
            <w:pPr>
              <w:spacing w:before="20" w:after="20"/>
            </w:pPr>
            <w:r>
              <w:rPr>
                <w:rFonts w:ascii="Calibri" w:hAnsi="Calibri"/>
                <w:b/>
                <w:i w:val="0"/>
                <w:color w:val="FFFFFF"/>
                <w:sz w:val="18"/>
              </w:rPr>
              <w:t>Función</w:t>
            </w:r>
          </w:p>
        </w:tc>
        <w:tc>
          <w:tcPr>
            <w:tcW w:type="dxa" w:w="2500"/>
            <w:shd w:val="clear" w:color="auto" w:fill="0F5A54"/>
          </w:tcPr>
          <w:p>
            <w:pPr>
              <w:spacing w:before="20" w:after="20"/>
            </w:pPr>
            <w:r>
              <w:rPr>
                <w:rFonts w:ascii="Calibri" w:hAnsi="Calibri"/>
                <w:b/>
                <w:i w:val="0"/>
                <w:color w:val="FFFFFF"/>
                <w:sz w:val="18"/>
              </w:rPr>
              <w:t>Qué hace</w:t>
            </w:r>
          </w:p>
        </w:tc>
        <w:tc>
          <w:tcPr>
            <w:tcW w:type="dxa" w:w="2000"/>
            <w:shd w:val="clear" w:color="auto" w:fill="0F5A54"/>
          </w:tcPr>
          <w:p>
            <w:pPr>
              <w:spacing w:before="20" w:after="20"/>
            </w:pPr>
            <w:r>
              <w:rPr>
                <w:rFonts w:ascii="Calibri" w:hAnsi="Calibri"/>
                <w:b/>
                <w:i w:val="0"/>
                <w:color w:val="FFFFFF"/>
                <w:sz w:val="18"/>
              </w:rPr>
              <w:t>Datos necesarios</w:t>
            </w:r>
          </w:p>
        </w:tc>
        <w:tc>
          <w:tcPr>
            <w:tcW w:type="dxa" w:w="2160"/>
            <w:shd w:val="clear" w:color="auto" w:fill="0F5A54"/>
          </w:tcPr>
          <w:p>
            <w:pPr>
              <w:spacing w:before="20" w:after="20"/>
            </w:pPr>
            <w:r>
              <w:rPr>
                <w:rFonts w:ascii="Calibri" w:hAnsi="Calibri"/>
                <w:b/>
                <w:i w:val="0"/>
                <w:color w:val="FFFFFF"/>
                <w:sz w:val="18"/>
              </w:rPr>
              <w:t>Resultado</w:t>
            </w:r>
          </w:p>
        </w:tc>
        <w:tc>
          <w:tcPr>
            <w:tcW w:type="dxa" w:w="1200"/>
            <w:shd w:val="clear" w:color="auto" w:fill="0F5A54"/>
          </w:tcPr>
          <w:p>
            <w:pPr>
              <w:spacing w:before="20" w:after="20"/>
            </w:pPr>
            <w:r>
              <w:rPr>
                <w:rFonts w:ascii="Calibri" w:hAnsi="Calibri"/>
                <w:b/>
                <w:i w:val="0"/>
                <w:color w:val="FFFFFF"/>
                <w:sz w:val="18"/>
              </w:rPr>
              <w:t>Nivel</w:t>
            </w:r>
          </w:p>
        </w:tc>
      </w:tr>
      <w:tr>
        <w:tc>
          <w:tcPr>
            <w:tcW w:type="dxa" w:w="1500"/>
          </w:tcPr>
          <w:p>
            <w:pPr>
              <w:spacing w:before="20" w:after="20"/>
            </w:pPr>
            <w:r>
              <w:rPr>
                <w:rFonts w:ascii="Calibri" w:hAnsi="Calibri"/>
                <w:b w:val="0"/>
                <w:i w:val="0"/>
                <w:color w:val="1A2B33"/>
                <w:sz w:val="18"/>
              </w:rPr>
              <w:t>Cálculo TMB/GER</w:t>
            </w:r>
          </w:p>
        </w:tc>
        <w:tc>
          <w:tcPr>
            <w:tcW w:type="dxa" w:w="2500"/>
          </w:tcPr>
          <w:p>
            <w:pPr>
              <w:spacing w:before="20" w:after="20"/>
            </w:pPr>
            <w:r>
              <w:rPr>
                <w:rFonts w:ascii="Calibri" w:hAnsi="Calibri"/>
                <w:b w:val="0"/>
                <w:i w:val="0"/>
                <w:color w:val="1A2B33"/>
                <w:sz w:val="18"/>
              </w:rPr>
              <w:t>Aplica ecuaciones publicadas (p. ej. Mifflin–St Jeor)</w:t>
            </w:r>
          </w:p>
        </w:tc>
        <w:tc>
          <w:tcPr>
            <w:tcW w:type="dxa" w:w="2000"/>
          </w:tcPr>
          <w:p>
            <w:pPr>
              <w:spacing w:before="20" w:after="20"/>
            </w:pPr>
            <w:r>
              <w:rPr>
                <w:rFonts w:ascii="Calibri" w:hAnsi="Calibri"/>
                <w:b w:val="0"/>
                <w:i w:val="0"/>
                <w:color w:val="1A2B33"/>
                <w:sz w:val="18"/>
              </w:rPr>
              <w:t>Sexo, edad, peso, talla</w:t>
            </w:r>
          </w:p>
        </w:tc>
        <w:tc>
          <w:tcPr>
            <w:tcW w:type="dxa" w:w="2160"/>
          </w:tcPr>
          <w:p>
            <w:pPr>
              <w:spacing w:before="20" w:after="20"/>
            </w:pPr>
            <w:r>
              <w:rPr>
                <w:rFonts w:ascii="Calibri" w:hAnsi="Calibri"/>
                <w:b w:val="0"/>
                <w:i w:val="0"/>
                <w:color w:val="1A2B33"/>
                <w:sz w:val="18"/>
              </w:rPr>
              <w:t>Gasto energético basal/total (kcal/día)</w:t>
            </w:r>
          </w:p>
        </w:tc>
        <w:tc>
          <w:tcPr>
            <w:tcW w:type="dxa" w:w="1200"/>
          </w:tcPr>
          <w:p>
            <w:pPr>
              <w:spacing w:before="20" w:after="20"/>
            </w:pPr>
            <w:r>
              <w:rPr>
                <w:rFonts w:ascii="Calibri" w:hAnsi="Calibri"/>
                <w:b w:val="0"/>
                <w:i w:val="0"/>
                <w:color w:val="1A2B33"/>
                <w:sz w:val="18"/>
              </w:rPr>
              <w:t>Intermedio</w:t>
            </w:r>
          </w:p>
        </w:tc>
      </w:tr>
      <w:tr>
        <w:tc>
          <w:tcPr>
            <w:tcW w:type="dxa" w:w="1500"/>
            <w:shd w:val="clear" w:color="auto" w:fill="F6F8F8"/>
          </w:tcPr>
          <w:p>
            <w:pPr>
              <w:spacing w:before="20" w:after="20"/>
            </w:pPr>
            <w:r>
              <w:rPr>
                <w:rFonts w:ascii="Calibri" w:hAnsi="Calibri"/>
                <w:b w:val="0"/>
                <w:i w:val="0"/>
                <w:color w:val="1A2B33"/>
                <w:sz w:val="18"/>
              </w:rPr>
              <w:t>Ajuste por MET</w:t>
            </w:r>
          </w:p>
        </w:tc>
        <w:tc>
          <w:tcPr>
            <w:tcW w:type="dxa" w:w="2500"/>
            <w:shd w:val="clear" w:color="auto" w:fill="F6F8F8"/>
          </w:tcPr>
          <w:p>
            <w:pPr>
              <w:spacing w:before="20" w:after="20"/>
            </w:pPr>
            <w:r>
              <w:rPr>
                <w:rFonts w:ascii="Calibri" w:hAnsi="Calibri"/>
                <w:b w:val="0"/>
                <w:i w:val="0"/>
                <w:color w:val="1A2B33"/>
                <w:sz w:val="18"/>
              </w:rPr>
              <w:t>Incorpora equivalentes metabólicos de la actividad</w:t>
            </w:r>
          </w:p>
        </w:tc>
        <w:tc>
          <w:tcPr>
            <w:tcW w:type="dxa" w:w="2000"/>
            <w:shd w:val="clear" w:color="auto" w:fill="F6F8F8"/>
          </w:tcPr>
          <w:p>
            <w:pPr>
              <w:spacing w:before="20" w:after="20"/>
            </w:pPr>
            <w:r>
              <w:rPr>
                <w:rFonts w:ascii="Calibri" w:hAnsi="Calibri"/>
                <w:b w:val="0"/>
                <w:i w:val="0"/>
                <w:color w:val="1A2B33"/>
                <w:sz w:val="18"/>
              </w:rPr>
              <w:t>Actividades</w:t>
            </w:r>
          </w:p>
        </w:tc>
        <w:tc>
          <w:tcPr>
            <w:tcW w:type="dxa" w:w="2160"/>
            <w:shd w:val="clear" w:color="auto" w:fill="F6F8F8"/>
          </w:tcPr>
          <w:p>
            <w:pPr>
              <w:spacing w:before="20" w:after="20"/>
            </w:pPr>
            <w:r>
              <w:rPr>
                <w:rFonts w:ascii="Calibri" w:hAnsi="Calibri"/>
                <w:b w:val="0"/>
                <w:i w:val="0"/>
                <w:color w:val="1A2B33"/>
                <w:sz w:val="18"/>
              </w:rPr>
              <w:t>Gasto por actividad</w:t>
            </w:r>
          </w:p>
        </w:tc>
        <w:tc>
          <w:tcPr>
            <w:tcW w:type="dxa" w:w="1200"/>
            <w:shd w:val="clear" w:color="auto" w:fill="F6F8F8"/>
          </w:tcPr>
          <w:p>
            <w:pPr>
              <w:spacing w:before="20" w:after="20"/>
            </w:pPr>
            <w:r>
              <w:rPr>
                <w:rFonts w:ascii="Calibri" w:hAnsi="Calibri"/>
                <w:b w:val="0"/>
                <w:i w:val="0"/>
                <w:color w:val="1A2B33"/>
                <w:sz w:val="18"/>
              </w:rPr>
              <w:t>Intermedio</w:t>
            </w:r>
          </w:p>
        </w:tc>
      </w:tr>
      <w:tr>
        <w:tc>
          <w:tcPr>
            <w:tcW w:type="dxa" w:w="1500"/>
          </w:tcPr>
          <w:p>
            <w:pPr>
              <w:spacing w:before="20" w:after="20"/>
            </w:pPr>
            <w:r>
              <w:rPr>
                <w:rFonts w:ascii="Calibri" w:hAnsi="Calibri"/>
                <w:b w:val="0"/>
                <w:i w:val="0"/>
                <w:color w:val="1A2B33"/>
                <w:sz w:val="18"/>
              </w:rPr>
              <w:t>Efecto térmico</w:t>
            </w:r>
          </w:p>
        </w:tc>
        <w:tc>
          <w:tcPr>
            <w:tcW w:type="dxa" w:w="2500"/>
          </w:tcPr>
          <w:p>
            <w:pPr>
              <w:spacing w:before="20" w:after="20"/>
            </w:pPr>
            <w:r>
              <w:rPr>
                <w:rFonts w:ascii="Calibri" w:hAnsi="Calibri"/>
                <w:b w:val="0"/>
                <w:i w:val="0"/>
                <w:color w:val="1A2B33"/>
                <w:sz w:val="18"/>
              </w:rPr>
              <w:t>Suma el efecto térmico de los alimentos</w:t>
            </w:r>
          </w:p>
        </w:tc>
        <w:tc>
          <w:tcPr>
            <w:tcW w:type="dxa" w:w="2000"/>
          </w:tcPr>
          <w:p>
            <w:pPr>
              <w:spacing w:before="20" w:after="20"/>
            </w:pPr>
            <w:r>
              <w:rPr>
                <w:rFonts w:ascii="Calibri" w:hAnsi="Calibri"/>
                <w:b w:val="0"/>
                <w:i w:val="0"/>
                <w:color w:val="1A2B33"/>
                <w:sz w:val="18"/>
              </w:rPr>
              <w:t>Ingesta/estimación</w:t>
            </w:r>
          </w:p>
        </w:tc>
        <w:tc>
          <w:tcPr>
            <w:tcW w:type="dxa" w:w="2160"/>
          </w:tcPr>
          <w:p>
            <w:pPr>
              <w:spacing w:before="20" w:after="20"/>
            </w:pPr>
            <w:r>
              <w:rPr>
                <w:rFonts w:ascii="Calibri" w:hAnsi="Calibri"/>
                <w:b w:val="0"/>
                <w:i w:val="0"/>
                <w:color w:val="1A2B33"/>
                <w:sz w:val="18"/>
              </w:rPr>
              <w:t>Componente TEF</w:t>
            </w:r>
          </w:p>
        </w:tc>
        <w:tc>
          <w:tcPr>
            <w:tcW w:type="dxa" w:w="1200"/>
          </w:tcPr>
          <w:p>
            <w:pPr>
              <w:spacing w:before="20" w:after="20"/>
            </w:pPr>
            <w:r>
              <w:rPr>
                <w:rFonts w:ascii="Calibri" w:hAnsi="Calibri"/>
                <w:b w:val="0"/>
                <w:i w:val="0"/>
                <w:color w:val="1A2B33"/>
                <w:sz w:val="18"/>
              </w:rPr>
              <w:t>Intermedio</w:t>
            </w:r>
          </w:p>
        </w:tc>
      </w:tr>
      <w:tr>
        <w:tc>
          <w:tcPr>
            <w:tcW w:type="dxa" w:w="1500"/>
            <w:shd w:val="clear" w:color="auto" w:fill="F6F8F8"/>
          </w:tcPr>
          <w:p>
            <w:pPr>
              <w:spacing w:before="20" w:after="20"/>
            </w:pPr>
            <w:r>
              <w:rPr>
                <w:rFonts w:ascii="Calibri" w:hAnsi="Calibri"/>
                <w:b w:val="0"/>
                <w:i w:val="0"/>
                <w:color w:val="1A2B33"/>
                <w:sz w:val="18"/>
              </w:rPr>
              <w:t>Registro diario</w:t>
            </w:r>
          </w:p>
        </w:tc>
        <w:tc>
          <w:tcPr>
            <w:tcW w:type="dxa" w:w="2500"/>
            <w:shd w:val="clear" w:color="auto" w:fill="F6F8F8"/>
          </w:tcPr>
          <w:p>
            <w:pPr>
              <w:spacing w:before="20" w:after="20"/>
            </w:pPr>
            <w:r>
              <w:rPr>
                <w:rFonts w:ascii="Calibri" w:hAnsi="Calibri"/>
                <w:b w:val="0"/>
                <w:i w:val="0"/>
                <w:color w:val="1A2B33"/>
                <w:sz w:val="18"/>
              </w:rPr>
              <w:t>Permite registrar el día</w:t>
            </w:r>
          </w:p>
        </w:tc>
        <w:tc>
          <w:tcPr>
            <w:tcW w:type="dxa" w:w="2000"/>
            <w:shd w:val="clear" w:color="auto" w:fill="F6F8F8"/>
          </w:tcPr>
          <w:p>
            <w:pPr>
              <w:spacing w:before="20" w:after="20"/>
            </w:pPr>
            <w:r>
              <w:rPr>
                <w:rFonts w:ascii="Calibri" w:hAnsi="Calibri"/>
                <w:b w:val="0"/>
                <w:i w:val="0"/>
                <w:color w:val="1A2B33"/>
                <w:sz w:val="18"/>
              </w:rPr>
              <w:t>Actividad diaria</w:t>
            </w:r>
          </w:p>
        </w:tc>
        <w:tc>
          <w:tcPr>
            <w:tcW w:type="dxa" w:w="2160"/>
            <w:shd w:val="clear" w:color="auto" w:fill="F6F8F8"/>
          </w:tcPr>
          <w:p>
            <w:pPr>
              <w:spacing w:before="20" w:after="20"/>
            </w:pPr>
            <w:r>
              <w:rPr>
                <w:rFonts w:ascii="Calibri" w:hAnsi="Calibri"/>
                <w:b w:val="0"/>
                <w:i w:val="0"/>
                <w:color w:val="1A2B33"/>
                <w:sz w:val="18"/>
              </w:rPr>
              <w:t>Historial diario</w:t>
            </w:r>
          </w:p>
        </w:tc>
        <w:tc>
          <w:tcPr>
            <w:tcW w:type="dxa" w:w="1200"/>
            <w:shd w:val="clear" w:color="auto" w:fill="F6F8F8"/>
          </w:tcPr>
          <w:p>
            <w:pPr>
              <w:spacing w:before="20" w:after="20"/>
            </w:pPr>
            <w:r>
              <w:rPr>
                <w:rFonts w:ascii="Calibri" w:hAnsi="Calibri"/>
                <w:b w:val="0"/>
                <w:i w:val="0"/>
                <w:color w:val="1A2B33"/>
                <w:sz w:val="18"/>
              </w:rPr>
              <w:t>Básico</w:t>
            </w:r>
          </w:p>
        </w:tc>
      </w:tr>
    </w:tbl>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06   </w:t>
            </w:r>
            <w:r>
              <w:rPr>
                <w:rFonts w:ascii="Calibri" w:hAnsi="Calibri"/>
                <w:b/>
                <w:i w:val="0"/>
                <w:color w:val="FFFFFF"/>
                <w:sz w:val="25"/>
              </w:rPr>
              <w:t>VARIABLES DE ENTRADA</w:t>
            </w:r>
          </w:p>
        </w:tc>
      </w:tr>
    </w:tbl>
    <w:p>
      <w:pPr>
        <w:spacing w:after="40"/>
      </w:pPr>
    </w:p>
    <w:p>
      <w:pPr>
        <w:spacing w:before="60" w:after="20" w:line="276" w:lineRule="auto"/>
      </w:pPr>
      <w:r>
        <w:rPr>
          <w:rFonts w:ascii="Calibri" w:hAnsi="Calibri"/>
          <w:b/>
          <w:i w:val="0"/>
          <w:color w:val="0A3E3A"/>
          <w:sz w:val="20"/>
        </w:rPr>
        <w:t>Datos personales</w:t>
      </w:r>
    </w:p>
    <w:p>
      <w:pPr>
        <w:spacing w:before="40" w:after="60" w:line="276" w:lineRule="auto"/>
      </w:pPr>
      <w:r>
        <w:rPr>
          <w:rFonts w:ascii="Calibri" w:hAnsi="Calibri"/>
          <w:b w:val="0"/>
          <w:i w:val="0"/>
          <w:color w:val="1A2B33"/>
          <w:sz w:val="19"/>
        </w:rPr>
        <w:t>Sexo, Edad, Peso, Talla</w:t>
      </w:r>
    </w:p>
    <w:p>
      <w:pPr>
        <w:spacing w:before="60" w:after="20" w:line="276" w:lineRule="auto"/>
      </w:pPr>
      <w:r>
        <w:rPr>
          <w:rFonts w:ascii="Calibri" w:hAnsi="Calibri"/>
          <w:b/>
          <w:i w:val="0"/>
          <w:color w:val="0A3E3A"/>
          <w:sz w:val="20"/>
        </w:rPr>
        <w:t>Actividad física</w:t>
      </w:r>
    </w:p>
    <w:p>
      <w:pPr>
        <w:spacing w:before="40" w:after="60" w:line="276" w:lineRule="auto"/>
      </w:pPr>
      <w:r>
        <w:rPr>
          <w:rFonts w:ascii="Calibri" w:hAnsi="Calibri"/>
          <w:b w:val="0"/>
          <w:i w:val="0"/>
          <w:color w:val="1A2B33"/>
          <w:sz w:val="19"/>
        </w:rPr>
        <w:t>Actividades y MET, Registro diario (DIARIO)</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07   </w:t>
            </w:r>
            <w:r>
              <w:rPr>
                <w:rFonts w:ascii="Calibri" w:hAnsi="Calibri"/>
                <w:b/>
                <w:i w:val="0"/>
                <w:color w:val="FFFFFF"/>
                <w:sz w:val="25"/>
              </w:rPr>
              <w:t>RESULTADOS</w:t>
            </w:r>
          </w:p>
        </w:tc>
      </w:tr>
    </w:tbl>
    <w:p>
      <w:pPr>
        <w:spacing w:after="40"/>
      </w:pP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3000"/>
        <w:gridCol w:w="1700"/>
        <w:gridCol w:w="1560"/>
        <w:gridCol w:w="3100"/>
      </w:tblGrid>
      <w:tr>
        <w:tc>
          <w:tcPr>
            <w:tcW w:type="dxa" w:w="3000"/>
            <w:shd w:val="clear" w:color="auto" w:fill="0F5A54"/>
          </w:tcPr>
          <w:p>
            <w:pPr>
              <w:spacing w:before="20" w:after="20"/>
            </w:pPr>
            <w:r>
              <w:rPr>
                <w:rFonts w:ascii="Calibri" w:hAnsi="Calibri"/>
                <w:b/>
                <w:i w:val="0"/>
                <w:color w:val="FFFFFF"/>
                <w:sz w:val="18"/>
              </w:rPr>
              <w:t>Resultado</w:t>
            </w:r>
          </w:p>
        </w:tc>
        <w:tc>
          <w:tcPr>
            <w:tcW w:type="dxa" w:w="1700"/>
            <w:shd w:val="clear" w:color="auto" w:fill="0F5A54"/>
          </w:tcPr>
          <w:p>
            <w:pPr>
              <w:spacing w:before="20" w:after="20"/>
            </w:pPr>
            <w:r>
              <w:rPr>
                <w:rFonts w:ascii="Calibri" w:hAnsi="Calibri"/>
                <w:b/>
                <w:i w:val="0"/>
                <w:color w:val="FFFFFF"/>
                <w:sz w:val="18"/>
              </w:rPr>
              <w:t>Tipo</w:t>
            </w:r>
          </w:p>
        </w:tc>
        <w:tc>
          <w:tcPr>
            <w:tcW w:type="dxa" w:w="1560"/>
            <w:shd w:val="clear" w:color="auto" w:fill="0F5A54"/>
          </w:tcPr>
          <w:p>
            <w:pPr>
              <w:spacing w:before="20" w:after="20"/>
            </w:pPr>
            <w:r>
              <w:rPr>
                <w:rFonts w:ascii="Calibri" w:hAnsi="Calibri"/>
                <w:b/>
                <w:i w:val="0"/>
                <w:color w:val="FFFFFF"/>
                <w:sz w:val="18"/>
              </w:rPr>
              <w:t>Unidad</w:t>
            </w:r>
          </w:p>
        </w:tc>
        <w:tc>
          <w:tcPr>
            <w:tcW w:type="dxa" w:w="3100"/>
            <w:shd w:val="clear" w:color="auto" w:fill="0F5A54"/>
          </w:tcPr>
          <w:p>
            <w:pPr>
              <w:spacing w:before="20" w:after="20"/>
            </w:pPr>
            <w:r>
              <w:rPr>
                <w:rFonts w:ascii="Calibri" w:hAnsi="Calibri"/>
                <w:b/>
                <w:i w:val="0"/>
                <w:color w:val="FFFFFF"/>
                <w:sz w:val="18"/>
              </w:rPr>
              <w:t>Dependencia de entradas</w:t>
            </w:r>
          </w:p>
        </w:tc>
      </w:tr>
      <w:tr>
        <w:tc>
          <w:tcPr>
            <w:tcW w:type="dxa" w:w="3000"/>
          </w:tcPr>
          <w:p>
            <w:pPr>
              <w:spacing w:before="20" w:after="20"/>
            </w:pPr>
            <w:r>
              <w:rPr>
                <w:rFonts w:ascii="Calibri" w:hAnsi="Calibri"/>
                <w:b w:val="0"/>
                <w:i w:val="0"/>
                <w:color w:val="1A2B33"/>
                <w:sz w:val="18"/>
              </w:rPr>
              <w:t>Requerimiento energético</w:t>
            </w:r>
          </w:p>
        </w:tc>
        <w:tc>
          <w:tcPr>
            <w:tcW w:type="dxa" w:w="1700"/>
          </w:tcPr>
          <w:p>
            <w:pPr>
              <w:spacing w:before="20" w:after="20"/>
            </w:pPr>
            <w:r>
              <w:rPr>
                <w:rFonts w:ascii="Calibri" w:hAnsi="Calibri"/>
                <w:b w:val="0"/>
                <w:i w:val="0"/>
                <w:color w:val="1A2B33"/>
                <w:sz w:val="18"/>
              </w:rPr>
              <w:t>CÁLCULO</w:t>
            </w:r>
          </w:p>
        </w:tc>
        <w:tc>
          <w:tcPr>
            <w:tcW w:type="dxa" w:w="1560"/>
          </w:tcPr>
          <w:p>
            <w:pPr>
              <w:spacing w:before="20" w:after="20"/>
            </w:pPr>
            <w:r>
              <w:rPr>
                <w:rFonts w:ascii="Calibri" w:hAnsi="Calibri"/>
                <w:b w:val="0"/>
                <w:i w:val="0"/>
                <w:color w:val="1A2B33"/>
                <w:sz w:val="18"/>
              </w:rPr>
              <w:t>kcal/día</w:t>
            </w:r>
          </w:p>
        </w:tc>
        <w:tc>
          <w:tcPr>
            <w:tcW w:type="dxa" w:w="3100"/>
          </w:tcPr>
          <w:p>
            <w:pPr>
              <w:spacing w:before="20" w:after="20"/>
            </w:pPr>
            <w:r>
              <w:rPr>
                <w:rFonts w:ascii="Calibri" w:hAnsi="Calibri"/>
                <w:b w:val="0"/>
                <w:i w:val="0"/>
                <w:color w:val="1A2B33"/>
                <w:sz w:val="18"/>
              </w:rPr>
              <w:t>Depende de datos y actividad</w:t>
            </w:r>
          </w:p>
        </w:tc>
      </w:tr>
      <w:tr>
        <w:tc>
          <w:tcPr>
            <w:tcW w:type="dxa" w:w="3000"/>
            <w:shd w:val="clear" w:color="auto" w:fill="F6F8F8"/>
          </w:tcPr>
          <w:p>
            <w:pPr>
              <w:spacing w:before="20" w:after="20"/>
            </w:pPr>
            <w:r>
              <w:rPr>
                <w:rFonts w:ascii="Calibri" w:hAnsi="Calibri"/>
                <w:b w:val="0"/>
                <w:i w:val="0"/>
                <w:color w:val="1A2B33"/>
                <w:sz w:val="18"/>
              </w:rPr>
              <w:t>Componentes (TMB, MET, TEF)</w:t>
            </w:r>
          </w:p>
        </w:tc>
        <w:tc>
          <w:tcPr>
            <w:tcW w:type="dxa" w:w="1700"/>
            <w:shd w:val="clear" w:color="auto" w:fill="F6F8F8"/>
          </w:tcPr>
          <w:p>
            <w:pPr>
              <w:spacing w:before="20" w:after="20"/>
            </w:pPr>
            <w:r>
              <w:rPr>
                <w:rFonts w:ascii="Calibri" w:hAnsi="Calibri"/>
                <w:b w:val="0"/>
                <w:i w:val="0"/>
                <w:color w:val="1A2B33"/>
                <w:sz w:val="18"/>
              </w:rPr>
              <w:t>CÁLCULO</w:t>
            </w:r>
          </w:p>
        </w:tc>
        <w:tc>
          <w:tcPr>
            <w:tcW w:type="dxa" w:w="1560"/>
            <w:shd w:val="clear" w:color="auto" w:fill="F6F8F8"/>
          </w:tcPr>
          <w:p>
            <w:pPr>
              <w:spacing w:before="20" w:after="20"/>
            </w:pPr>
            <w:r>
              <w:rPr>
                <w:rFonts w:ascii="Calibri" w:hAnsi="Calibri"/>
                <w:b w:val="0"/>
                <w:i w:val="0"/>
                <w:color w:val="1A2B33"/>
                <w:sz w:val="18"/>
              </w:rPr>
              <w:t>kcal/día</w:t>
            </w:r>
          </w:p>
        </w:tc>
        <w:tc>
          <w:tcPr>
            <w:tcW w:type="dxa" w:w="3100"/>
            <w:shd w:val="clear" w:color="auto" w:fill="F6F8F8"/>
          </w:tcPr>
          <w:p>
            <w:pPr>
              <w:spacing w:before="20" w:after="20"/>
            </w:pPr>
            <w:r>
              <w:rPr>
                <w:rFonts w:ascii="Calibri" w:hAnsi="Calibri"/>
                <w:b w:val="0"/>
                <w:i w:val="0"/>
                <w:color w:val="1A2B33"/>
                <w:sz w:val="18"/>
              </w:rPr>
              <w:t>Depende de las entradas</w:t>
            </w:r>
          </w:p>
        </w:tc>
      </w:tr>
    </w:tbl>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08   </w:t>
            </w:r>
            <w:r>
              <w:rPr>
                <w:rFonts w:ascii="Calibri" w:hAnsi="Calibri"/>
                <w:b/>
                <w:i w:val="0"/>
                <w:color w:val="FFFFFF"/>
                <w:sz w:val="25"/>
              </w:rPr>
              <w:t>FLUJO REAL DE USO · MAPA DE HOJAS</w:t>
            </w:r>
          </w:p>
        </w:tc>
      </w:tr>
    </w:tbl>
    <w:p>
      <w:pPr>
        <w:spacing w:after="40"/>
      </w:pPr>
    </w:p>
    <w:p>
      <w:pPr>
        <w:spacing w:before="40" w:after="60" w:line="276" w:lineRule="auto"/>
      </w:pPr>
      <w:r>
        <w:rPr>
          <w:rFonts w:ascii="Calibri" w:hAnsi="Calibri"/>
          <w:b/>
          <w:i w:val="0"/>
          <w:color w:val="0A3E3A"/>
          <w:sz w:val="20"/>
        </w:rPr>
        <w:t>Flujo de uso (según la navegación del libro)</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CellMar>
          <w:top w:w="40" w:type="dxa"/>
          <w:bottom w:w="40" w:type="dxa"/>
          <w:left w:w="40" w:type="dxa"/>
          <w:right w:w="40" w:type="dxa"/>
        </w:tblCellMar>
      </w:tblPr>
      <w:tblGrid>
        <w:gridCol w:w="917"/>
        <w:gridCol w:w="917"/>
        <w:gridCol w:w="917"/>
        <w:gridCol w:w="917"/>
        <w:gridCol w:w="917"/>
        <w:gridCol w:w="917"/>
        <w:gridCol w:w="917"/>
        <w:gridCol w:w="917"/>
        <w:gridCol w:w="917"/>
        <w:gridCol w:w="917"/>
        <w:gridCol w:w="917"/>
      </w:tblGrid>
      <w:tr>
        <w:tc>
          <w:tcPr>
            <w:tcW w:type="dxa" w:w="917"/>
            <w:shd w:val="clear" w:color="auto" w:fill="EDF2F1"/>
          </w:tcPr>
          <w:p>
            <w:pPr>
              <w:spacing w:before="20" w:after="20"/>
              <w:jc w:val="center"/>
            </w:pPr>
            <w:r>
              <w:rPr>
                <w:rFonts w:ascii="Calibri" w:hAnsi="Calibri"/>
                <w:b/>
                <w:i w:val="0"/>
                <w:color w:val="0A3E3A"/>
                <w:sz w:val="15"/>
              </w:rPr>
              <w:t>INICIO</w:t>
            </w:r>
          </w:p>
        </w:tc>
        <w:tc>
          <w:tcPr>
            <w:tcW w:type="dxa" w:w="917"/>
          </w:tcPr>
          <w:p>
            <w:pPr>
              <w:spacing w:before="20" w:after="20"/>
              <w:jc w:val="center"/>
            </w:pPr>
            <w:r>
              <w:rPr>
                <w:rFonts w:ascii="Calibri" w:hAnsi="Calibri"/>
                <w:b/>
                <w:i w:val="0"/>
                <w:color w:val="C08A2B"/>
                <w:sz w:val="18"/>
              </w:rPr>
              <w:t>→</w:t>
            </w:r>
          </w:p>
        </w:tc>
        <w:tc>
          <w:tcPr>
            <w:tcW w:type="dxa" w:w="917"/>
            <w:shd w:val="clear" w:color="auto" w:fill="EDF2F1"/>
          </w:tcPr>
          <w:p>
            <w:pPr>
              <w:spacing w:before="20" w:after="20"/>
              <w:jc w:val="center"/>
            </w:pPr>
            <w:r>
              <w:rPr>
                <w:rFonts w:ascii="Calibri" w:hAnsi="Calibri"/>
                <w:b/>
                <w:i w:val="0"/>
                <w:color w:val="0A3E3A"/>
                <w:sz w:val="15"/>
              </w:rPr>
              <w:t>DATOS</w:t>
            </w:r>
          </w:p>
        </w:tc>
        <w:tc>
          <w:tcPr>
            <w:tcW w:type="dxa" w:w="917"/>
          </w:tcPr>
          <w:p>
            <w:pPr>
              <w:spacing w:before="20" w:after="20"/>
              <w:jc w:val="center"/>
            </w:pPr>
            <w:r>
              <w:rPr>
                <w:rFonts w:ascii="Calibri" w:hAnsi="Calibri"/>
                <w:b/>
                <w:i w:val="0"/>
                <w:color w:val="C08A2B"/>
                <w:sz w:val="18"/>
              </w:rPr>
              <w:t>→</w:t>
            </w:r>
          </w:p>
        </w:tc>
        <w:tc>
          <w:tcPr>
            <w:tcW w:type="dxa" w:w="917"/>
            <w:shd w:val="clear" w:color="auto" w:fill="EDF2F1"/>
          </w:tcPr>
          <w:p>
            <w:pPr>
              <w:spacing w:before="20" w:after="20"/>
              <w:jc w:val="center"/>
            </w:pPr>
            <w:r>
              <w:rPr>
                <w:rFonts w:ascii="Calibri" w:hAnsi="Calibri"/>
                <w:b/>
                <w:i w:val="0"/>
                <w:color w:val="0A3E3A"/>
                <w:sz w:val="15"/>
              </w:rPr>
              <w:t>DIARIO</w:t>
            </w:r>
          </w:p>
        </w:tc>
        <w:tc>
          <w:tcPr>
            <w:tcW w:type="dxa" w:w="917"/>
          </w:tcPr>
          <w:p>
            <w:pPr>
              <w:spacing w:before="20" w:after="20"/>
              <w:jc w:val="center"/>
            </w:pPr>
            <w:r>
              <w:rPr>
                <w:rFonts w:ascii="Calibri" w:hAnsi="Calibri"/>
                <w:b/>
                <w:i w:val="0"/>
                <w:color w:val="C08A2B"/>
                <w:sz w:val="18"/>
              </w:rPr>
              <w:t>→</w:t>
            </w:r>
          </w:p>
        </w:tc>
        <w:tc>
          <w:tcPr>
            <w:tcW w:type="dxa" w:w="917"/>
            <w:shd w:val="clear" w:color="auto" w:fill="EDF2F1"/>
          </w:tcPr>
          <w:p>
            <w:pPr>
              <w:spacing w:before="20" w:after="20"/>
              <w:jc w:val="center"/>
            </w:pPr>
            <w:r>
              <w:rPr>
                <w:rFonts w:ascii="Calibri" w:hAnsi="Calibri"/>
                <w:b/>
                <w:i w:val="0"/>
                <w:color w:val="0A3E3A"/>
                <w:sz w:val="15"/>
              </w:rPr>
              <w:t>CALCULOS</w:t>
            </w:r>
          </w:p>
        </w:tc>
        <w:tc>
          <w:tcPr>
            <w:tcW w:type="dxa" w:w="917"/>
          </w:tcPr>
          <w:p>
            <w:pPr>
              <w:spacing w:before="20" w:after="20"/>
              <w:jc w:val="center"/>
            </w:pPr>
            <w:r>
              <w:rPr>
                <w:rFonts w:ascii="Calibri" w:hAnsi="Calibri"/>
                <w:b/>
                <w:i w:val="0"/>
                <w:color w:val="C08A2B"/>
                <w:sz w:val="18"/>
              </w:rPr>
              <w:t>→</w:t>
            </w:r>
          </w:p>
        </w:tc>
        <w:tc>
          <w:tcPr>
            <w:tcW w:type="dxa" w:w="917"/>
            <w:shd w:val="clear" w:color="auto" w:fill="EDF2F1"/>
          </w:tcPr>
          <w:p>
            <w:pPr>
              <w:spacing w:before="20" w:after="20"/>
              <w:jc w:val="center"/>
            </w:pPr>
            <w:r>
              <w:rPr>
                <w:rFonts w:ascii="Calibri" w:hAnsi="Calibri"/>
                <w:b/>
                <w:i w:val="0"/>
                <w:color w:val="0A3E3A"/>
                <w:sz w:val="15"/>
              </w:rPr>
              <w:t>RESULTADOS</w:t>
            </w:r>
          </w:p>
        </w:tc>
        <w:tc>
          <w:tcPr>
            <w:tcW w:type="dxa" w:w="917"/>
          </w:tcPr>
          <w:p>
            <w:pPr>
              <w:spacing w:before="20" w:after="20"/>
              <w:jc w:val="center"/>
            </w:pPr>
            <w:r>
              <w:rPr>
                <w:rFonts w:ascii="Calibri" w:hAnsi="Calibri"/>
                <w:b/>
                <w:i w:val="0"/>
                <w:color w:val="C08A2B"/>
                <w:sz w:val="18"/>
              </w:rPr>
              <w:t>→</w:t>
            </w:r>
          </w:p>
        </w:tc>
        <w:tc>
          <w:tcPr>
            <w:tcW w:type="dxa" w:w="917"/>
            <w:shd w:val="clear" w:color="auto" w:fill="EDF2F1"/>
          </w:tcPr>
          <w:p>
            <w:pPr>
              <w:spacing w:before="20" w:after="20"/>
              <w:jc w:val="center"/>
            </w:pPr>
            <w:r>
              <w:rPr>
                <w:rFonts w:ascii="Calibri" w:hAnsi="Calibri"/>
                <w:b/>
                <w:i w:val="0"/>
                <w:color w:val="0A3E3A"/>
                <w:sz w:val="15"/>
              </w:rPr>
              <w:t>FUENTES</w:t>
            </w:r>
          </w:p>
        </w:tc>
      </w:tr>
    </w:tbl>
    <w:p>
      <w:pPr>
        <w:spacing w:before="40" w:after="80" w:line="276" w:lineRule="auto"/>
      </w:pPr>
    </w:p>
    <w:p>
      <w:pPr>
        <w:spacing w:before="80" w:after="60" w:line="276" w:lineRule="auto"/>
      </w:pPr>
      <w:r>
        <w:rPr>
          <w:rFonts w:ascii="Calibri" w:hAnsi="Calibri"/>
          <w:b/>
          <w:i w:val="0"/>
          <w:color w:val="0A3E3A"/>
          <w:sz w:val="20"/>
        </w:rPr>
        <w:t>Mapa de hojas para el comprador</w:t>
      </w: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3600"/>
        <w:gridCol w:w="5760"/>
      </w:tblGrid>
      <w:tr>
        <w:tc>
          <w:tcPr>
            <w:tcW w:type="dxa" w:w="3600"/>
            <w:shd w:val="clear" w:color="auto" w:fill="0F5A54"/>
          </w:tcPr>
          <w:p>
            <w:pPr>
              <w:spacing w:before="20" w:after="20"/>
            </w:pPr>
            <w:r>
              <w:rPr>
                <w:rFonts w:ascii="Calibri" w:hAnsi="Calibri"/>
                <w:b/>
                <w:i w:val="0"/>
                <w:color w:val="FFFFFF"/>
                <w:sz w:val="18"/>
              </w:rPr>
              <w:t>Hoja</w:t>
            </w:r>
          </w:p>
        </w:tc>
        <w:tc>
          <w:tcPr>
            <w:tcW w:type="dxa" w:w="5760"/>
            <w:shd w:val="clear" w:color="auto" w:fill="0F5A54"/>
          </w:tcPr>
          <w:p>
            <w:pPr>
              <w:spacing w:before="20" w:after="20"/>
            </w:pPr>
            <w:r>
              <w:rPr>
                <w:rFonts w:ascii="Calibri" w:hAnsi="Calibri"/>
                <w:b/>
                <w:i w:val="0"/>
                <w:color w:val="FFFFFF"/>
                <w:sz w:val="18"/>
              </w:rPr>
              <w:t>Rol</w:t>
            </w:r>
          </w:p>
        </w:tc>
      </w:tr>
      <w:tr>
        <w:tc>
          <w:tcPr>
            <w:tcW w:type="dxa" w:w="3600"/>
          </w:tcPr>
          <w:p>
            <w:pPr>
              <w:spacing w:before="20" w:after="20"/>
            </w:pPr>
            <w:r>
              <w:rPr>
                <w:rFonts w:ascii="Calibri" w:hAnsi="Calibri"/>
                <w:b w:val="0"/>
                <w:i w:val="0"/>
                <w:color w:val="1A2B33"/>
                <w:sz w:val="18"/>
              </w:rPr>
              <w:t>INICIO</w:t>
            </w:r>
          </w:p>
        </w:tc>
        <w:tc>
          <w:tcPr>
            <w:tcW w:type="dxa" w:w="5760"/>
          </w:tcPr>
          <w:p>
            <w:pPr>
              <w:spacing w:before="20" w:after="20"/>
            </w:pPr>
            <w:r>
              <w:rPr>
                <w:rFonts w:ascii="Calibri" w:hAnsi="Calibri"/>
                <w:b w:val="0"/>
                <w:i w:val="0"/>
                <w:color w:val="1A2B33"/>
                <w:sz w:val="18"/>
              </w:rPr>
              <w:t>INTERFAZ_USUARIO</w:t>
            </w:r>
          </w:p>
        </w:tc>
      </w:tr>
      <w:tr>
        <w:tc>
          <w:tcPr>
            <w:tcW w:type="dxa" w:w="3600"/>
            <w:shd w:val="clear" w:color="auto" w:fill="F6F8F8"/>
          </w:tcPr>
          <w:p>
            <w:pPr>
              <w:spacing w:before="20" w:after="20"/>
            </w:pPr>
            <w:r>
              <w:rPr>
                <w:rFonts w:ascii="Calibri" w:hAnsi="Calibri"/>
                <w:b w:val="0"/>
                <w:i w:val="0"/>
                <w:color w:val="1A2B33"/>
                <w:sz w:val="18"/>
              </w:rPr>
              <w:t>DATOS</w:t>
            </w:r>
          </w:p>
        </w:tc>
        <w:tc>
          <w:tcPr>
            <w:tcW w:type="dxa" w:w="5760"/>
            <w:shd w:val="clear" w:color="auto" w:fill="F6F8F8"/>
          </w:tcPr>
          <w:p>
            <w:pPr>
              <w:spacing w:before="20" w:after="20"/>
            </w:pPr>
            <w:r>
              <w:rPr>
                <w:rFonts w:ascii="Calibri" w:hAnsi="Calibri"/>
                <w:b w:val="0"/>
                <w:i w:val="0"/>
                <w:color w:val="1A2B33"/>
                <w:sz w:val="18"/>
              </w:rPr>
              <w:t>ENTRADA</w:t>
            </w:r>
          </w:p>
        </w:tc>
      </w:tr>
      <w:tr>
        <w:tc>
          <w:tcPr>
            <w:tcW w:type="dxa" w:w="3600"/>
          </w:tcPr>
          <w:p>
            <w:pPr>
              <w:spacing w:before="20" w:after="20"/>
            </w:pPr>
            <w:r>
              <w:rPr>
                <w:rFonts w:ascii="Calibri" w:hAnsi="Calibri"/>
                <w:b w:val="0"/>
                <w:i w:val="0"/>
                <w:color w:val="1A2B33"/>
                <w:sz w:val="18"/>
              </w:rPr>
              <w:t>DIARIO</w:t>
            </w:r>
          </w:p>
        </w:tc>
        <w:tc>
          <w:tcPr>
            <w:tcW w:type="dxa" w:w="5760"/>
          </w:tcPr>
          <w:p>
            <w:pPr>
              <w:spacing w:before="20" w:after="20"/>
            </w:pPr>
            <w:r>
              <w:rPr>
                <w:rFonts w:ascii="Calibri" w:hAnsi="Calibri"/>
                <w:b w:val="0"/>
                <w:i w:val="0"/>
                <w:color w:val="1A2B33"/>
                <w:sz w:val="18"/>
              </w:rPr>
              <w:t>ENTRADA</w:t>
            </w:r>
          </w:p>
        </w:tc>
      </w:tr>
      <w:tr>
        <w:tc>
          <w:tcPr>
            <w:tcW w:type="dxa" w:w="3600"/>
            <w:shd w:val="clear" w:color="auto" w:fill="F6F8F8"/>
          </w:tcPr>
          <w:p>
            <w:pPr>
              <w:spacing w:before="20" w:after="20"/>
            </w:pPr>
            <w:r>
              <w:rPr>
                <w:rFonts w:ascii="Calibri" w:hAnsi="Calibri"/>
                <w:b w:val="0"/>
                <w:i w:val="0"/>
                <w:color w:val="1A2B33"/>
                <w:sz w:val="18"/>
              </w:rPr>
              <w:t>RESULTADOS</w:t>
            </w:r>
          </w:p>
        </w:tc>
        <w:tc>
          <w:tcPr>
            <w:tcW w:type="dxa" w:w="5760"/>
            <w:shd w:val="clear" w:color="auto" w:fill="F6F8F8"/>
          </w:tcPr>
          <w:p>
            <w:pPr>
              <w:spacing w:before="20" w:after="20"/>
            </w:pPr>
            <w:r>
              <w:rPr>
                <w:rFonts w:ascii="Calibri" w:hAnsi="Calibri"/>
                <w:b w:val="0"/>
                <w:i w:val="0"/>
                <w:color w:val="1A2B33"/>
                <w:sz w:val="18"/>
              </w:rPr>
              <w:t>RESULTADOS</w:t>
            </w:r>
          </w:p>
        </w:tc>
      </w:tr>
      <w:tr>
        <w:tc>
          <w:tcPr>
            <w:tcW w:type="dxa" w:w="3600"/>
          </w:tcPr>
          <w:p>
            <w:pPr>
              <w:spacing w:before="20" w:after="20"/>
            </w:pPr>
            <w:r>
              <w:rPr>
                <w:rFonts w:ascii="Calibri" w:hAnsi="Calibri"/>
                <w:b w:val="0"/>
                <w:i w:val="0"/>
                <w:color w:val="1A2B33"/>
                <w:sz w:val="18"/>
              </w:rPr>
              <w:t>FUENTES</w:t>
            </w:r>
          </w:p>
        </w:tc>
        <w:tc>
          <w:tcPr>
            <w:tcW w:type="dxa" w:w="5760"/>
          </w:tcPr>
          <w:p>
            <w:pPr>
              <w:spacing w:before="20" w:after="20"/>
            </w:pPr>
            <w:r>
              <w:rPr>
                <w:rFonts w:ascii="Calibri" w:hAnsi="Calibri"/>
                <w:b w:val="0"/>
                <w:i w:val="0"/>
                <w:color w:val="1A2B33"/>
                <w:sz w:val="18"/>
              </w:rPr>
              <w:t>FUENTES</w:t>
            </w:r>
          </w:p>
        </w:tc>
      </w:tr>
    </w:tbl>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09   </w:t>
            </w:r>
            <w:r>
              <w:rPr>
                <w:rFonts w:ascii="Calibri" w:hAnsi="Calibri"/>
                <w:b/>
                <w:i w:val="0"/>
                <w:color w:val="FFFFFF"/>
                <w:sz w:val="25"/>
              </w:rPr>
              <w:t>ARQUITECTURA TÉCNICA</w:t>
            </w:r>
          </w:p>
        </w:tc>
      </w:tr>
    </w:tbl>
    <w:p>
      <w:pPr>
        <w:spacing w:after="40"/>
      </w:pPr>
    </w:p>
    <w:p>
      <w:pPr>
        <w:spacing w:before="40" w:after="80" w:line="276" w:lineRule="auto"/>
      </w:pPr>
      <w:r>
        <w:rPr>
          <w:rFonts w:ascii="Calibri" w:hAnsi="Calibri"/>
          <w:b w:val="0"/>
          <w:i w:val="0"/>
          <w:color w:val="1A2B33"/>
          <w:sz w:val="20"/>
        </w:rPr>
        <w:t>El libro contiene 9 hojas (9 visibles y 0 ocultas o auxiliares). Incorpora aproximadamente 232 fórmulas, 2 gráficos, 0 tablas estructuradas y 12 validaciones de datos.</w:t>
      </w:r>
    </w:p>
    <w:p>
      <w:pPr>
        <w:spacing w:before="40" w:after="80" w:line="276" w:lineRule="auto"/>
      </w:pPr>
      <w:r>
        <w:rPr>
          <w:rFonts w:ascii="Calibri" w:hAnsi="Calibri"/>
          <w:b w:val="0"/>
          <w:i w:val="0"/>
          <w:color w:val="45565E"/>
          <w:sz w:val="19"/>
        </w:rPr>
        <w:t>El producto puede incluir hojas internas de cálculo, configuración, validación o control de calidad (por ejemplo CALCULOS, CONFIG, PRUEBAS o CHANGELOG). Estas hojas sostienen el motor y la trazabilidad, y no requieren manipulación por parte del usuario final.</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10   </w:t>
            </w:r>
            <w:r>
              <w:rPr>
                <w:rFonts w:ascii="Calibri" w:hAnsi="Calibri"/>
                <w:b/>
                <w:i w:val="0"/>
                <w:color w:val="FFFFFF"/>
                <w:sz w:val="25"/>
              </w:rPr>
              <w:t>EJEMPLO DE USO (CASO FICTICIO)</w:t>
            </w:r>
          </w:p>
        </w:tc>
      </w:tr>
    </w:tbl>
    <w:p>
      <w:pPr>
        <w:spacing w:after="40"/>
      </w:pPr>
    </w:p>
    <w:p>
      <w:pPr>
        <w:spacing w:before="40" w:after="80" w:line="276" w:lineRule="auto"/>
      </w:pPr>
      <w:r>
        <w:rPr>
          <w:rFonts w:ascii="Calibri" w:hAnsi="Calibri"/>
          <w:b w:val="0"/>
          <w:i/>
          <w:color w:val="45565E"/>
          <w:sz w:val="18"/>
        </w:rPr>
        <w:t>Caso ilustrativo y ficticio. No corresponde a una persona real.</w:t>
      </w: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60" w:type="dxa"/>
          <w:bottom w:w="60" w:type="dxa"/>
          <w:left w:w="100" w:type="dxa"/>
          <w:right w:w="100" w:type="dxa"/>
        </w:tblCellMar>
        <w:tblW w:w="9360" w:type="dxa"/>
      </w:tblPr>
      <w:tblGrid>
        <w:gridCol w:w="2400"/>
        <w:gridCol w:w="6960"/>
      </w:tblGrid>
      <w:tr>
        <w:tc>
          <w:tcPr>
            <w:tcW w:type="dxa" w:w="2400"/>
            <w:shd w:val="clear" w:color="auto" w:fill="EDF2F1"/>
          </w:tcPr>
          <w:p>
            <w:pPr>
              <w:spacing w:before="20" w:after="20"/>
            </w:pPr>
            <w:r>
              <w:rPr>
                <w:rFonts w:ascii="Calibri" w:hAnsi="Calibri"/>
                <w:b/>
                <w:i w:val="0"/>
                <w:color w:val="0A3E3A"/>
                <w:sz w:val="19"/>
              </w:rPr>
              <w:t>Entrada</w:t>
            </w:r>
          </w:p>
        </w:tc>
        <w:tc>
          <w:tcPr>
            <w:tcW w:type="dxa" w:w="6960"/>
          </w:tcPr>
          <w:p>
            <w:pPr>
              <w:spacing w:before="20" w:after="20"/>
            </w:pPr>
            <w:r>
              <w:rPr>
                <w:rFonts w:ascii="Calibri" w:hAnsi="Calibri"/>
                <w:b w:val="0"/>
                <w:i w:val="0"/>
                <w:color w:val="1A2B33"/>
                <w:sz w:val="19"/>
              </w:rPr>
              <w:t>Adulto ficticio de 40 años en condición estable.</w:t>
            </w:r>
          </w:p>
        </w:tc>
      </w:tr>
      <w:tr>
        <w:tc>
          <w:tcPr>
            <w:tcW w:type="dxa" w:w="2400"/>
            <w:shd w:val="clear" w:color="auto" w:fill="EDF2F1"/>
          </w:tcPr>
          <w:p>
            <w:pPr>
              <w:spacing w:before="20" w:after="20"/>
            </w:pPr>
            <w:r>
              <w:rPr>
                <w:rFonts w:ascii="Calibri" w:hAnsi="Calibri"/>
                <w:b/>
                <w:i w:val="0"/>
                <w:color w:val="0A3E3A"/>
                <w:sz w:val="19"/>
              </w:rPr>
              <w:t>Proceso</w:t>
            </w:r>
          </w:p>
        </w:tc>
        <w:tc>
          <w:tcPr>
            <w:tcW w:type="dxa" w:w="6960"/>
          </w:tcPr>
          <w:p>
            <w:pPr>
              <w:spacing w:before="20" w:after="20"/>
            </w:pPr>
            <w:r>
              <w:rPr>
                <w:rFonts w:ascii="Calibri" w:hAnsi="Calibri"/>
                <w:b w:val="0"/>
                <w:i w:val="0"/>
                <w:color w:val="1A2B33"/>
                <w:sz w:val="19"/>
              </w:rPr>
              <w:t>Se ingresan datos antropométricos y actividades con su MET.</w:t>
            </w:r>
          </w:p>
        </w:tc>
      </w:tr>
      <w:tr>
        <w:tc>
          <w:tcPr>
            <w:tcW w:type="dxa" w:w="2400"/>
            <w:shd w:val="clear" w:color="auto" w:fill="EDF2F1"/>
          </w:tcPr>
          <w:p>
            <w:pPr>
              <w:spacing w:before="20" w:after="20"/>
            </w:pPr>
            <w:r>
              <w:rPr>
                <w:rFonts w:ascii="Calibri" w:hAnsi="Calibri"/>
                <w:b/>
                <w:i w:val="0"/>
                <w:color w:val="0A3E3A"/>
                <w:sz w:val="19"/>
              </w:rPr>
              <w:t>Resultado</w:t>
            </w:r>
          </w:p>
        </w:tc>
        <w:tc>
          <w:tcPr>
            <w:tcW w:type="dxa" w:w="6960"/>
          </w:tcPr>
          <w:p>
            <w:pPr>
              <w:spacing w:before="20" w:after="20"/>
            </w:pPr>
            <w:r>
              <w:rPr>
                <w:rFonts w:ascii="Calibri" w:hAnsi="Calibri"/>
                <w:b w:val="0"/>
                <w:i w:val="0"/>
                <w:color w:val="1A2B33"/>
                <w:sz w:val="19"/>
              </w:rPr>
              <w:t>El motor calcula TMB (Mifflin–St Jeor), gasto por actividad y efecto térmico.</w:t>
            </w:r>
          </w:p>
        </w:tc>
      </w:tr>
      <w:tr>
        <w:tc>
          <w:tcPr>
            <w:tcW w:type="dxa" w:w="2400"/>
            <w:shd w:val="clear" w:color="auto" w:fill="EDF2F1"/>
          </w:tcPr>
          <w:p>
            <w:pPr>
              <w:spacing w:before="20" w:after="20"/>
            </w:pPr>
            <w:r>
              <w:rPr>
                <w:rFonts w:ascii="Calibri" w:hAnsi="Calibri"/>
                <w:b/>
                <w:i w:val="0"/>
                <w:color w:val="0A3E3A"/>
                <w:sz w:val="19"/>
              </w:rPr>
              <w:t>Interpretación educativa</w:t>
            </w:r>
          </w:p>
        </w:tc>
        <w:tc>
          <w:tcPr>
            <w:tcW w:type="dxa" w:w="6960"/>
          </w:tcPr>
          <w:p>
            <w:pPr>
              <w:spacing w:before="20" w:after="20"/>
            </w:pPr>
            <w:r>
              <w:rPr>
                <w:rFonts w:ascii="Calibri" w:hAnsi="Calibri"/>
                <w:b w:val="0"/>
                <w:i w:val="0"/>
                <w:color w:val="1A2B33"/>
                <w:sz w:val="19"/>
              </w:rPr>
              <w:t>La suma orienta el requerimiento diario; la interpretación es profesional.</w:t>
            </w:r>
          </w:p>
        </w:tc>
      </w:tr>
    </w:tbl>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11   </w:t>
            </w:r>
            <w:r>
              <w:rPr>
                <w:rFonts w:ascii="Calibri" w:hAnsi="Calibri"/>
                <w:b/>
                <w:i w:val="0"/>
                <w:color w:val="FFFFFF"/>
                <w:sz w:val="25"/>
              </w:rPr>
              <w:t>CAPTURAS DEL PRODUCTO</w:t>
            </w:r>
          </w:p>
        </w:tc>
      </w:tr>
    </w:tbl>
    <w:p>
      <w:pPr>
        <w:spacing w:after="40"/>
      </w:pPr>
    </w:p>
    <w:p>
      <w:pPr>
        <w:spacing w:before="40" w:after="40" w:line="276" w:lineRule="auto"/>
      </w:pPr>
      <w:r>
        <w:rPr>
          <w:rFonts w:ascii="Calibri" w:hAnsi="Calibri"/>
          <w:b/>
          <w:i w:val="0"/>
          <w:color w:val="C08A2B"/>
          <w:sz w:val="20"/>
        </w:rPr>
        <w:t>CAPTURA_NO_GENERADA_POR_LIMITACIÓN_DEL_ENTORNO.</w:t>
      </w:r>
    </w:p>
    <w:p>
      <w:pPr>
        <w:spacing w:before="40" w:after="80" w:line="276" w:lineRule="auto"/>
      </w:pPr>
      <w:r>
        <w:rPr>
          <w:rFonts w:ascii="Calibri" w:hAnsi="Calibri"/>
          <w:b w:val="0"/>
          <w:i w:val="0"/>
          <w:color w:val="45565E"/>
          <w:sz w:val="19"/>
        </w:rPr>
        <w:t>El entorno de generación de este portafolio no renderiza de forma fiel el archivo XLSX original, por lo que no se incluyen capturas simuladas. Las hojas reales del libro pueden abrirse en Microsoft Excel según la compatibilidad indicada.</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12   </w:t>
            </w:r>
            <w:r>
              <w:rPr>
                <w:rFonts w:ascii="Calibri" w:hAnsi="Calibri"/>
                <w:b/>
                <w:i w:val="0"/>
                <w:color w:val="FFFFFF"/>
                <w:sz w:val="25"/>
              </w:rPr>
              <w:t>METODOLOGÍA</w:t>
            </w:r>
          </w:p>
        </w:tc>
      </w:tr>
    </w:tbl>
    <w:p>
      <w:pPr>
        <w:spacing w:after="40"/>
      </w:pP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1500"/>
        <w:gridCol w:w="2600"/>
        <w:gridCol w:w="1500"/>
        <w:gridCol w:w="1760"/>
        <w:gridCol w:w="2000"/>
      </w:tblGrid>
      <w:tr>
        <w:tc>
          <w:tcPr>
            <w:tcW w:type="dxa" w:w="1500"/>
            <w:shd w:val="clear" w:color="auto" w:fill="0F5A54"/>
          </w:tcPr>
          <w:p>
            <w:pPr>
              <w:spacing w:before="20" w:after="20"/>
            </w:pPr>
            <w:r>
              <w:rPr>
                <w:rFonts w:ascii="Calibri" w:hAnsi="Calibri"/>
                <w:b/>
                <w:i w:val="0"/>
                <w:color w:val="FFFFFF"/>
                <w:sz w:val="18"/>
              </w:rPr>
              <w:t>Tipo</w:t>
            </w:r>
          </w:p>
        </w:tc>
        <w:tc>
          <w:tcPr>
            <w:tcW w:type="dxa" w:w="2600"/>
            <w:shd w:val="clear" w:color="auto" w:fill="0F5A54"/>
          </w:tcPr>
          <w:p>
            <w:pPr>
              <w:spacing w:before="20" w:after="20"/>
            </w:pPr>
            <w:r>
              <w:rPr>
                <w:rFonts w:ascii="Calibri" w:hAnsi="Calibri"/>
                <w:b/>
                <w:i w:val="0"/>
                <w:color w:val="FFFFFF"/>
                <w:sz w:val="18"/>
              </w:rPr>
              <w:t>Elemento</w:t>
            </w:r>
          </w:p>
        </w:tc>
        <w:tc>
          <w:tcPr>
            <w:tcW w:type="dxa" w:w="1500"/>
            <w:shd w:val="clear" w:color="auto" w:fill="0F5A54"/>
          </w:tcPr>
          <w:p>
            <w:pPr>
              <w:spacing w:before="20" w:after="20"/>
            </w:pPr>
            <w:r>
              <w:rPr>
                <w:rFonts w:ascii="Calibri" w:hAnsi="Calibri"/>
                <w:b/>
                <w:i w:val="0"/>
                <w:color w:val="FFFFFF"/>
                <w:sz w:val="18"/>
              </w:rPr>
              <w:t>Población</w:t>
            </w:r>
          </w:p>
        </w:tc>
        <w:tc>
          <w:tcPr>
            <w:tcW w:type="dxa" w:w="1760"/>
            <w:shd w:val="clear" w:color="auto" w:fill="0F5A54"/>
          </w:tcPr>
          <w:p>
            <w:pPr>
              <w:spacing w:before="20" w:after="20"/>
            </w:pPr>
            <w:r>
              <w:rPr>
                <w:rFonts w:ascii="Calibri" w:hAnsi="Calibri"/>
                <w:b/>
                <w:i w:val="0"/>
                <w:color w:val="FFFFFF"/>
                <w:sz w:val="18"/>
              </w:rPr>
              <w:t>Aplicación</w:t>
            </w:r>
          </w:p>
        </w:tc>
        <w:tc>
          <w:tcPr>
            <w:tcW w:type="dxa" w:w="2000"/>
            <w:shd w:val="clear" w:color="auto" w:fill="0F5A54"/>
          </w:tcPr>
          <w:p>
            <w:pPr>
              <w:spacing w:before="20" w:after="20"/>
            </w:pPr>
            <w:r>
              <w:rPr>
                <w:rFonts w:ascii="Calibri" w:hAnsi="Calibri"/>
                <w:b/>
                <w:i w:val="0"/>
                <w:color w:val="FFFFFF"/>
                <w:sz w:val="18"/>
              </w:rPr>
              <w:t>Limitación</w:t>
            </w:r>
          </w:p>
        </w:tc>
      </w:tr>
      <w:tr>
        <w:tc>
          <w:tcPr>
            <w:tcW w:type="dxa" w:w="1500"/>
          </w:tcPr>
          <w:p>
            <w:pPr>
              <w:spacing w:before="20" w:after="20"/>
            </w:pPr>
            <w:r>
              <w:rPr>
                <w:rFonts w:ascii="Calibri" w:hAnsi="Calibri"/>
                <w:b w:val="0"/>
                <w:i w:val="0"/>
                <w:color w:val="1A2B33"/>
                <w:sz w:val="18"/>
              </w:rPr>
              <w:t>ECUACIÓN</w:t>
            </w:r>
          </w:p>
        </w:tc>
        <w:tc>
          <w:tcPr>
            <w:tcW w:type="dxa" w:w="2600"/>
          </w:tcPr>
          <w:p>
            <w:pPr>
              <w:spacing w:before="20" w:after="20"/>
            </w:pPr>
            <w:r>
              <w:rPr>
                <w:rFonts w:ascii="Calibri" w:hAnsi="Calibri"/>
                <w:b w:val="0"/>
                <w:i w:val="0"/>
                <w:color w:val="1A2B33"/>
                <w:sz w:val="18"/>
              </w:rPr>
              <w:t>Mifflin–St Jeor</w:t>
            </w:r>
          </w:p>
        </w:tc>
        <w:tc>
          <w:tcPr>
            <w:tcW w:type="dxa" w:w="1500"/>
          </w:tcPr>
          <w:p>
            <w:pPr>
              <w:spacing w:before="20" w:after="20"/>
            </w:pPr>
            <w:r>
              <w:rPr>
                <w:rFonts w:ascii="Calibri" w:hAnsi="Calibri"/>
                <w:b w:val="0"/>
                <w:i w:val="0"/>
                <w:color w:val="1A2B33"/>
                <w:sz w:val="18"/>
              </w:rPr>
              <w:t>Adultos</w:t>
            </w:r>
          </w:p>
        </w:tc>
        <w:tc>
          <w:tcPr>
            <w:tcW w:type="dxa" w:w="1760"/>
          </w:tcPr>
          <w:p>
            <w:pPr>
              <w:spacing w:before="20" w:after="20"/>
            </w:pPr>
            <w:r>
              <w:rPr>
                <w:rFonts w:ascii="Calibri" w:hAnsi="Calibri"/>
                <w:b w:val="0"/>
                <w:i w:val="0"/>
                <w:color w:val="1A2B33"/>
                <w:sz w:val="18"/>
              </w:rPr>
              <w:t>Estimación de TMB</w:t>
            </w:r>
          </w:p>
        </w:tc>
        <w:tc>
          <w:tcPr>
            <w:tcW w:type="dxa" w:w="2000"/>
          </w:tcPr>
          <w:p>
            <w:pPr>
              <w:spacing w:before="20" w:after="20"/>
            </w:pPr>
            <w:r>
              <w:rPr>
                <w:rFonts w:ascii="Calibri" w:hAnsi="Calibri"/>
                <w:b w:val="0"/>
                <w:i w:val="0"/>
                <w:color w:val="1A2B33"/>
                <w:sz w:val="18"/>
              </w:rPr>
              <w:t>No aplica a pediatría</w:t>
            </w:r>
          </w:p>
        </w:tc>
      </w:tr>
      <w:tr>
        <w:tc>
          <w:tcPr>
            <w:tcW w:type="dxa" w:w="1500"/>
            <w:shd w:val="clear" w:color="auto" w:fill="F6F8F8"/>
          </w:tcPr>
          <w:p>
            <w:pPr>
              <w:spacing w:before="20" w:after="20"/>
            </w:pPr>
            <w:r>
              <w:rPr>
                <w:rFonts w:ascii="Calibri" w:hAnsi="Calibri"/>
                <w:b w:val="0"/>
                <w:i w:val="0"/>
                <w:color w:val="1A2B33"/>
                <w:sz w:val="18"/>
              </w:rPr>
              <w:t>CRITERIO</w:t>
            </w:r>
          </w:p>
        </w:tc>
        <w:tc>
          <w:tcPr>
            <w:tcW w:type="dxa" w:w="2600"/>
            <w:shd w:val="clear" w:color="auto" w:fill="F6F8F8"/>
          </w:tcPr>
          <w:p>
            <w:pPr>
              <w:spacing w:before="20" w:after="20"/>
            </w:pPr>
            <w:r>
              <w:rPr>
                <w:rFonts w:ascii="Calibri" w:hAnsi="Calibri"/>
                <w:b w:val="0"/>
                <w:i w:val="0"/>
                <w:color w:val="1A2B33"/>
                <w:sz w:val="18"/>
              </w:rPr>
              <w:t>MET y efecto térmico de los alimentos</w:t>
            </w:r>
          </w:p>
        </w:tc>
        <w:tc>
          <w:tcPr>
            <w:tcW w:type="dxa" w:w="1500"/>
            <w:shd w:val="clear" w:color="auto" w:fill="F6F8F8"/>
          </w:tcPr>
          <w:p>
            <w:pPr>
              <w:spacing w:before="20" w:after="20"/>
            </w:pPr>
            <w:r>
              <w:rPr>
                <w:rFonts w:ascii="Calibri" w:hAnsi="Calibri"/>
                <w:b w:val="0"/>
                <w:i w:val="0"/>
                <w:color w:val="1A2B33"/>
                <w:sz w:val="18"/>
              </w:rPr>
              <w:t>Adultos</w:t>
            </w:r>
          </w:p>
        </w:tc>
        <w:tc>
          <w:tcPr>
            <w:tcW w:type="dxa" w:w="1760"/>
            <w:shd w:val="clear" w:color="auto" w:fill="F6F8F8"/>
          </w:tcPr>
          <w:p>
            <w:pPr>
              <w:spacing w:before="20" w:after="20"/>
            </w:pPr>
            <w:r>
              <w:rPr>
                <w:rFonts w:ascii="Calibri" w:hAnsi="Calibri"/>
                <w:b w:val="0"/>
                <w:i w:val="0"/>
                <w:color w:val="1A2B33"/>
                <w:sz w:val="18"/>
              </w:rPr>
              <w:t>Gasto por actividad y TEF</w:t>
            </w:r>
          </w:p>
        </w:tc>
        <w:tc>
          <w:tcPr>
            <w:tcW w:type="dxa" w:w="2000"/>
            <w:shd w:val="clear" w:color="auto" w:fill="F6F8F8"/>
          </w:tcPr>
          <w:p>
            <w:pPr>
              <w:spacing w:before="20" w:after="20"/>
            </w:pPr>
            <w:r>
              <w:rPr>
                <w:rFonts w:ascii="Calibri" w:hAnsi="Calibri"/>
                <w:b w:val="0"/>
                <w:i w:val="0"/>
                <w:color w:val="1A2B33"/>
                <w:sz w:val="18"/>
              </w:rPr>
              <w:t>Estimación educativa</w:t>
            </w:r>
          </w:p>
        </w:tc>
      </w:tr>
    </w:tbl>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13   </w:t>
            </w:r>
            <w:r>
              <w:rPr>
                <w:rFonts w:ascii="Calibri" w:hAnsi="Calibri"/>
                <w:b/>
                <w:i w:val="0"/>
                <w:color w:val="FFFFFF"/>
                <w:sz w:val="25"/>
              </w:rPr>
              <w:t>FUENTES PRINCIPALES · TRAZABILIDAD</w:t>
            </w:r>
          </w:p>
        </w:tc>
      </w:tr>
    </w:tbl>
    <w:p>
      <w:pPr>
        <w:spacing w:after="40"/>
      </w:pP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2200"/>
        <w:gridCol w:w="2600"/>
        <w:gridCol w:w="700"/>
        <w:gridCol w:w="2160"/>
        <w:gridCol w:w="1700"/>
      </w:tblGrid>
      <w:tr>
        <w:tc>
          <w:tcPr>
            <w:tcW w:type="dxa" w:w="2200"/>
            <w:shd w:val="clear" w:color="auto" w:fill="0F5A54"/>
          </w:tcPr>
          <w:p>
            <w:pPr>
              <w:spacing w:before="20" w:after="20"/>
            </w:pPr>
            <w:r>
              <w:rPr>
                <w:rFonts w:ascii="Calibri" w:hAnsi="Calibri"/>
                <w:b/>
                <w:i w:val="0"/>
                <w:color w:val="FFFFFF"/>
                <w:sz w:val="17"/>
              </w:rPr>
              <w:t>Institución / autor</w:t>
            </w:r>
          </w:p>
        </w:tc>
        <w:tc>
          <w:tcPr>
            <w:tcW w:type="dxa" w:w="2600"/>
            <w:shd w:val="clear" w:color="auto" w:fill="0F5A54"/>
          </w:tcPr>
          <w:p>
            <w:pPr>
              <w:spacing w:before="20" w:after="20"/>
            </w:pPr>
            <w:r>
              <w:rPr>
                <w:rFonts w:ascii="Calibri" w:hAnsi="Calibri"/>
                <w:b/>
                <w:i w:val="0"/>
                <w:color w:val="FFFFFF"/>
                <w:sz w:val="17"/>
              </w:rPr>
              <w:t>Documento</w:t>
            </w:r>
          </w:p>
        </w:tc>
        <w:tc>
          <w:tcPr>
            <w:tcW w:type="dxa" w:w="700"/>
            <w:shd w:val="clear" w:color="auto" w:fill="0F5A54"/>
          </w:tcPr>
          <w:p>
            <w:pPr>
              <w:spacing w:before="20" w:after="20"/>
            </w:pPr>
            <w:r>
              <w:rPr>
                <w:rFonts w:ascii="Calibri" w:hAnsi="Calibri"/>
                <w:b/>
                <w:i w:val="0"/>
                <w:color w:val="FFFFFF"/>
                <w:sz w:val="17"/>
              </w:rPr>
              <w:t>Año</w:t>
            </w:r>
          </w:p>
        </w:tc>
        <w:tc>
          <w:tcPr>
            <w:tcW w:type="dxa" w:w="2160"/>
            <w:shd w:val="clear" w:color="auto" w:fill="0F5A54"/>
          </w:tcPr>
          <w:p>
            <w:pPr>
              <w:spacing w:before="20" w:after="20"/>
            </w:pPr>
            <w:r>
              <w:rPr>
                <w:rFonts w:ascii="Calibri" w:hAnsi="Calibri"/>
                <w:b/>
                <w:i w:val="0"/>
                <w:color w:val="FFFFFF"/>
                <w:sz w:val="17"/>
              </w:rPr>
              <w:t>Uso dentro del NMX</w:t>
            </w:r>
          </w:p>
        </w:tc>
        <w:tc>
          <w:tcPr>
            <w:tcW w:type="dxa" w:w="1700"/>
            <w:shd w:val="clear" w:color="auto" w:fill="0F5A54"/>
          </w:tcPr>
          <w:p>
            <w:pPr>
              <w:spacing w:before="20" w:after="20"/>
            </w:pPr>
            <w:r>
              <w:rPr>
                <w:rFonts w:ascii="Calibri" w:hAnsi="Calibri"/>
                <w:b/>
                <w:i w:val="0"/>
                <w:color w:val="FFFFFF"/>
                <w:sz w:val="17"/>
              </w:rPr>
              <w:t>Tipo</w:t>
            </w:r>
          </w:p>
        </w:tc>
      </w:tr>
      <w:tr>
        <w:tc>
          <w:tcPr>
            <w:tcW w:type="dxa" w:w="2200"/>
          </w:tcPr>
          <w:p>
            <w:pPr>
              <w:spacing w:before="20" w:after="20"/>
            </w:pPr>
            <w:r>
              <w:rPr>
                <w:rFonts w:ascii="Calibri" w:hAnsi="Calibri"/>
                <w:b w:val="0"/>
                <w:i w:val="0"/>
                <w:color w:val="1A2B33"/>
                <w:sz w:val="17"/>
              </w:rPr>
              <w:t>Mifflin MD, St Jeor ST et al.</w:t>
            </w:r>
          </w:p>
        </w:tc>
        <w:tc>
          <w:tcPr>
            <w:tcW w:type="dxa" w:w="2600"/>
          </w:tcPr>
          <w:p>
            <w:pPr>
              <w:spacing w:before="20" w:after="20"/>
            </w:pPr>
            <w:r>
              <w:rPr>
                <w:rFonts w:ascii="Calibri" w:hAnsi="Calibri"/>
                <w:b w:val="0"/>
                <w:i w:val="0"/>
                <w:color w:val="1A2B33"/>
                <w:sz w:val="17"/>
              </w:rPr>
              <w:t>Am J Clin Nutr (ecuación)</w:t>
            </w:r>
          </w:p>
        </w:tc>
        <w:tc>
          <w:tcPr>
            <w:tcW w:type="dxa" w:w="700"/>
          </w:tcPr>
          <w:p>
            <w:pPr>
              <w:spacing w:before="20" w:after="20"/>
            </w:pPr>
            <w:r>
              <w:rPr>
                <w:rFonts w:ascii="Calibri" w:hAnsi="Calibri"/>
                <w:b w:val="0"/>
                <w:i w:val="0"/>
                <w:color w:val="1A2B33"/>
                <w:sz w:val="17"/>
              </w:rPr>
              <w:t>1990</w:t>
            </w:r>
          </w:p>
        </w:tc>
        <w:tc>
          <w:tcPr>
            <w:tcW w:type="dxa" w:w="2160"/>
          </w:tcPr>
          <w:p>
            <w:pPr>
              <w:spacing w:before="20" w:after="20"/>
            </w:pPr>
            <w:r>
              <w:rPr>
                <w:rFonts w:ascii="Calibri" w:hAnsi="Calibri"/>
                <w:b w:val="0"/>
                <w:i w:val="0"/>
                <w:color w:val="1A2B33"/>
                <w:sz w:val="17"/>
              </w:rPr>
              <w:t>Estimación de TMB</w:t>
            </w:r>
          </w:p>
        </w:tc>
        <w:tc>
          <w:tcPr>
            <w:tcW w:type="dxa" w:w="1700"/>
          </w:tcPr>
          <w:p>
            <w:pPr>
              <w:spacing w:before="20" w:after="20"/>
            </w:pPr>
            <w:r>
              <w:rPr>
                <w:rFonts w:ascii="Calibri" w:hAnsi="Calibri"/>
                <w:b w:val="0"/>
                <w:i w:val="0"/>
                <w:color w:val="1A2B33"/>
                <w:sz w:val="17"/>
              </w:rPr>
              <w:t>FUENTE_PRIMARIA</w:t>
            </w:r>
          </w:p>
        </w:tc>
      </w:tr>
    </w:tbl>
    <w:p>
      <w:pPr>
        <w:spacing w:before="60" w:after="80" w:line="276" w:lineRule="auto"/>
      </w:pPr>
      <w:r>
        <w:rPr>
          <w:rFonts w:ascii="Calibri" w:hAnsi="Calibri"/>
          <w:b w:val="0"/>
          <w:i/>
          <w:color w:val="45565E"/>
          <w:sz w:val="17"/>
        </w:rPr>
        <w:t>Las fuentes se citan como referencia. No se reproducen tablas, figuras ni textos completos protegidos. Cuando el libro lo indica, la base alimentaria (INTA 2018) es de uso personal y no se redistribuye.</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14   </w:t>
            </w:r>
            <w:r>
              <w:rPr>
                <w:rFonts w:ascii="Calibri" w:hAnsi="Calibri"/>
                <w:b/>
                <w:i w:val="0"/>
                <w:color w:val="FFFFFF"/>
                <w:sz w:val="25"/>
              </w:rPr>
              <w:t>LIMITACIONES</w:t>
            </w:r>
          </w:p>
        </w:tc>
      </w:tr>
    </w:tbl>
    <w:p>
      <w:pPr>
        <w:spacing w:after="40"/>
      </w:pPr>
    </w:p>
    <w:p>
      <w:pPr>
        <w:spacing w:before="40" w:after="80" w:line="276" w:lineRule="auto"/>
      </w:pPr>
      <w:r>
        <w:rPr>
          <w:rFonts w:ascii="Calibri" w:hAnsi="Calibri"/>
          <w:b w:val="0"/>
          <w:i w:val="0"/>
          <w:color w:val="1A2B33"/>
          <w:sz w:val="20"/>
        </w:rPr>
        <w:t>Aplica a adultos (≥18 a) en condición estable. La estimación de MET y TEF es orientativa. Exactitud matemática ≠ validación clínica. Requiere datos antropométricos fiables.</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15   </w:t>
            </w:r>
            <w:r>
              <w:rPr>
                <w:rFonts w:ascii="Calibri" w:hAnsi="Calibri"/>
                <w:b/>
                <w:i w:val="0"/>
                <w:color w:val="FFFFFF"/>
                <w:sz w:val="25"/>
              </w:rPr>
              <w:t>ADVERTENCIAS Y CONTROL DE CALIDAD</w:t>
            </w:r>
          </w:p>
        </w:tc>
      </w:tr>
    </w:tbl>
    <w:p>
      <w:pPr>
        <w:spacing w:after="40"/>
      </w:pP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Uso educativo</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Herramienta de apoyo</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No reemplaza el juicio profesional</w:t>
      </w:r>
    </w:p>
    <w:p>
      <w:pPr>
        <w:spacing w:before="80" w:after="80" w:line="276" w:lineRule="auto"/>
      </w:pPr>
      <w:r>
        <w:rPr>
          <w:rFonts w:ascii="Calibri" w:hAnsi="Calibri"/>
          <w:b w:val="0"/>
          <w:i/>
          <w:color w:val="45565E"/>
          <w:sz w:val="19"/>
        </w:rPr>
        <w:t>Esta herramienta forma parte de la suite NUTRIMETRÍA y ha sido sometida a procesos de auditoría matemática, funcional, estructural y documental cuando dicha condición está respaldada por la versión analizada. No se declara validación clínica ni exactitud del 100 %.</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16   </w:t>
            </w:r>
            <w:r>
              <w:rPr>
                <w:rFonts w:ascii="Calibri" w:hAnsi="Calibri"/>
                <w:b/>
                <w:i w:val="0"/>
                <w:color w:val="FFFFFF"/>
                <w:sz w:val="25"/>
              </w:rPr>
              <w:t>PRODUCTOS RELACIONADOS · VERSIONADO</w:t>
            </w:r>
          </w:p>
        </w:tc>
      </w:tr>
    </w:tbl>
    <w:p>
      <w:pPr>
        <w:spacing w:after="40"/>
      </w:pPr>
    </w:p>
    <w:p>
      <w:pPr>
        <w:spacing w:before="40" w:after="40" w:line="276" w:lineRule="auto"/>
      </w:pPr>
      <w:r>
        <w:rPr>
          <w:rFonts w:ascii="Calibri" w:hAnsi="Calibri"/>
          <w:b/>
          <w:i w:val="0"/>
          <w:color w:val="0A3E3A"/>
          <w:sz w:val="20"/>
        </w:rPr>
        <w:t>Productos relacionados dentro de la suite</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NMX-01 · Calculadora Energética (Necesidades Energéticas)</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NMX-13 · Recordatorio de 24 Horas (con catálogo PAL, NMX-01)</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NMX-15 · Biblioteca Profesional de Fórmulas</w:t>
      </w:r>
    </w:p>
    <w:p>
      <w:pPr>
        <w:spacing w:before="80" w:after="40" w:line="276" w:lineRule="auto"/>
      </w:pPr>
      <w:r>
        <w:rPr>
          <w:rFonts w:ascii="Calibri" w:hAnsi="Calibri"/>
          <w:b/>
          <w:i w:val="0"/>
          <w:color w:val="0A3E3A"/>
          <w:sz w:val="20"/>
        </w:rPr>
        <w:t>Versionado</w:t>
      </w: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60" w:type="dxa"/>
          <w:bottom w:w="60" w:type="dxa"/>
          <w:left w:w="100" w:type="dxa"/>
          <w:right w:w="100" w:type="dxa"/>
        </w:tblCellMar>
        <w:tblW w:w="9360" w:type="dxa"/>
      </w:tblPr>
      <w:tblGrid>
        <w:gridCol w:w="2600"/>
        <w:gridCol w:w="6760"/>
      </w:tblGrid>
      <w:tr>
        <w:tc>
          <w:tcPr>
            <w:tcW w:type="dxa" w:w="2600"/>
            <w:shd w:val="clear" w:color="auto" w:fill="EDF2F1"/>
          </w:tcPr>
          <w:p>
            <w:pPr>
              <w:spacing w:before="20" w:after="20"/>
            </w:pPr>
            <w:r>
              <w:rPr>
                <w:rFonts w:ascii="Calibri" w:hAnsi="Calibri"/>
                <w:b/>
                <w:i w:val="0"/>
                <w:color w:val="0A3E3A"/>
                <w:sz w:val="19"/>
              </w:rPr>
              <w:t>Producto_ID</w:t>
            </w:r>
          </w:p>
        </w:tc>
        <w:tc>
          <w:tcPr>
            <w:tcW w:type="dxa" w:w="6760"/>
          </w:tcPr>
          <w:p>
            <w:pPr>
              <w:spacing w:before="20" w:after="20"/>
            </w:pPr>
            <w:r>
              <w:rPr>
                <w:rFonts w:ascii="Calibri" w:hAnsi="Calibri"/>
                <w:b w:val="0"/>
                <w:i w:val="0"/>
                <w:color w:val="1A2B33"/>
                <w:sz w:val="19"/>
              </w:rPr>
              <w:t>NMX-10</w:t>
            </w:r>
          </w:p>
        </w:tc>
      </w:tr>
      <w:tr>
        <w:tc>
          <w:tcPr>
            <w:tcW w:type="dxa" w:w="2600"/>
            <w:shd w:val="clear" w:color="auto" w:fill="EDF2F1"/>
          </w:tcPr>
          <w:p>
            <w:pPr>
              <w:spacing w:before="20" w:after="20"/>
            </w:pPr>
            <w:r>
              <w:rPr>
                <w:rFonts w:ascii="Calibri" w:hAnsi="Calibri"/>
                <w:b/>
                <w:i w:val="0"/>
                <w:color w:val="0A3E3A"/>
                <w:sz w:val="19"/>
              </w:rPr>
              <w:t>Archivo analizado</w:t>
            </w:r>
          </w:p>
        </w:tc>
        <w:tc>
          <w:tcPr>
            <w:tcW w:type="dxa" w:w="6760"/>
          </w:tcPr>
          <w:p>
            <w:pPr>
              <w:spacing w:before="20" w:after="20"/>
            </w:pPr>
            <w:r>
              <w:rPr>
                <w:rFonts w:ascii="Calibri" w:hAnsi="Calibri"/>
                <w:b w:val="0"/>
                <w:i w:val="0"/>
                <w:color w:val="1A2B33"/>
                <w:sz w:val="19"/>
              </w:rPr>
              <w:t>NMX-10_Requerimiento_Energetico_Harris_REPARADO_v1_0_1(3)_COMERCIAL_PRE_P19_REPARADO_PRE_P19.xlsx</w:t>
            </w:r>
          </w:p>
        </w:tc>
      </w:tr>
      <w:tr>
        <w:tc>
          <w:tcPr>
            <w:tcW w:type="dxa" w:w="2600"/>
            <w:shd w:val="clear" w:color="auto" w:fill="EDF2F1"/>
          </w:tcPr>
          <w:p>
            <w:pPr>
              <w:spacing w:before="20" w:after="20"/>
            </w:pPr>
            <w:r>
              <w:rPr>
                <w:rFonts w:ascii="Calibri" w:hAnsi="Calibri"/>
                <w:b/>
                <w:i w:val="0"/>
                <w:color w:val="0A3E3A"/>
                <w:sz w:val="19"/>
              </w:rPr>
              <w:t>Versión visible</w:t>
            </w:r>
          </w:p>
        </w:tc>
        <w:tc>
          <w:tcPr>
            <w:tcW w:type="dxa" w:w="6760"/>
          </w:tcPr>
          <w:p>
            <w:pPr>
              <w:spacing w:before="20" w:after="20"/>
            </w:pPr>
            <w:r>
              <w:rPr>
                <w:rFonts w:ascii="Calibri" w:hAnsi="Calibri"/>
                <w:b w:val="0"/>
                <w:i w:val="0"/>
                <w:color w:val="1A2B33"/>
                <w:sz w:val="19"/>
              </w:rPr>
              <w:t>v1.0.1</w:t>
            </w:r>
          </w:p>
        </w:tc>
      </w:tr>
      <w:tr>
        <w:tc>
          <w:tcPr>
            <w:tcW w:type="dxa" w:w="2600"/>
            <w:shd w:val="clear" w:color="auto" w:fill="EDF2F1"/>
          </w:tcPr>
          <w:p>
            <w:pPr>
              <w:spacing w:before="20" w:after="20"/>
            </w:pPr>
            <w:r>
              <w:rPr>
                <w:rFonts w:ascii="Calibri" w:hAnsi="Calibri"/>
                <w:b/>
                <w:i w:val="0"/>
                <w:color w:val="0A3E3A"/>
                <w:sz w:val="19"/>
              </w:rPr>
              <w:t>Estado documental</w:t>
            </w:r>
          </w:p>
        </w:tc>
        <w:tc>
          <w:tcPr>
            <w:tcW w:type="dxa" w:w="6760"/>
          </w:tcPr>
          <w:p>
            <w:pPr>
              <w:spacing w:before="20" w:after="20"/>
            </w:pPr>
            <w:r>
              <w:rPr>
                <w:rFonts w:ascii="Calibri" w:hAnsi="Calibri"/>
                <w:b w:val="0"/>
                <w:i w:val="0"/>
                <w:color w:val="1A2B33"/>
                <w:sz w:val="19"/>
              </w:rPr>
              <w:t>PRE_P19 (estado documental declarado en el nombre del archivo)</w:t>
            </w:r>
          </w:p>
        </w:tc>
      </w:tr>
    </w:tbl>
    <w:p>
      <w:r>
        <w:br w:type="page"/>
      </w:r>
    </w:p>
    <w:p>
      <w:pPr>
        <w:spacing w:before="40" w:after="800" w:line="276" w:lineRule="auto"/>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Layout w:type="fixed"/>
        <w:tblCellMar>
          <w:top w:w="260" w:type="dxa"/>
          <w:bottom w:w="260" w:type="dxa"/>
          <w:left w:w="220" w:type="dxa"/>
          <w:right w:w="220" w:type="dxa"/>
        </w:tblCellMar>
        <w:tblW w:w="9360" w:type="dxa"/>
      </w:tblPr>
      <w:tblGrid>
        <w:gridCol w:w="10086"/>
      </w:tblGrid>
      <w:tr>
        <w:tc>
          <w:tcPr>
            <w:tcW w:type="dxa" w:w="10086"/>
            <w:shd w:val="clear" w:color="auto" w:fill="0A3E3A"/>
          </w:tcPr>
          <w:p>
            <w:pPr>
              <w:spacing w:before="0" w:after="0"/>
              <w:jc w:val="center"/>
            </w:pPr>
            <w:r>
              <w:rPr>
                <w:rFonts w:ascii="Calibri" w:hAnsi="Calibri"/>
                <w:b/>
                <w:i w:val="0"/>
                <w:color w:val="FFFFFF"/>
                <w:sz w:val="52"/>
              </w:rPr>
              <w:t>NUTRIMETRÍA</w:t>
            </w:r>
          </w:p>
          <w:p>
            <w:pPr>
              <w:spacing w:before="120" w:after="0"/>
              <w:jc w:val="center"/>
            </w:pPr>
            <w:r>
              <w:rPr>
                <w:rFonts w:ascii="Calibri" w:hAnsi="Calibri"/>
                <w:b/>
                <w:i w:val="0"/>
                <w:color w:val="EDF2F1"/>
                <w:sz w:val="24"/>
              </w:rPr>
              <w:t>NMX-10 · Motor de Requerimiento Energético, MET y Efecto Térmico</w:t>
            </w:r>
          </w:p>
          <w:p>
            <w:pPr>
              <w:spacing w:before="80" w:after="0"/>
              <w:jc w:val="center"/>
            </w:pPr>
            <w:r>
              <w:rPr>
                <w:rFonts w:ascii="Calibri" w:hAnsi="Calibri"/>
                <w:b w:val="0"/>
                <w:i w:val="0"/>
                <w:color w:val="EDF2F1"/>
                <w:sz w:val="20"/>
              </w:rPr>
              <w:t>Fase 1 · Motores · v1.0.1 · 2026</w:t>
            </w:r>
          </w:p>
        </w:tc>
      </w:tr>
    </w:tbl>
    <w:p>
      <w:pPr>
        <w:spacing w:before="40" w:after="280" w:line="276" w:lineRule="auto"/>
      </w:pPr>
    </w:p>
    <w:p>
      <w:pPr>
        <w:spacing w:before="40" w:after="120" w:line="276" w:lineRule="auto"/>
        <w:jc w:val="center"/>
      </w:pPr>
      <w:r>
        <w:rPr>
          <w:rFonts w:ascii="Calibri" w:hAnsi="Calibri"/>
          <w:b/>
          <w:i w:val="0"/>
          <w:color w:val="0F5A54"/>
          <w:sz w:val="24"/>
        </w:rPr>
        <w:t>Herramienta educativa para Nutrición y Dietética</w:t>
      </w:r>
    </w:p>
    <w:p>
      <w:pPr>
        <w:spacing w:before="40" w:after="80" w:line="276" w:lineRule="auto"/>
        <w:jc w:val="center"/>
      </w:pPr>
      <w:r>
        <w:rPr>
          <w:rFonts w:ascii="Calibri" w:hAnsi="Calibri"/>
          <w:b w:val="0"/>
          <w:i/>
          <w:color w:val="45565E"/>
          <w:sz w:val="19"/>
        </w:rPr>
        <w:t>Suite NUTRIMETRÍA — orden, trazabilidad, aprendizaje, metodología, automatización y usabilidad.</w:t>
      </w:r>
    </w:p>
    <w:sectPr w:rsidR="00FC693F" w:rsidRPr="0006063C" w:rsidSect="00034616">
      <w:footerReference w:type="default" r:id="rId9"/>
      <w:pgSz w:w="12240" w:h="15840"/>
      <w:pgMar w:top="907" w:right="1077" w:bottom="850"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tabs>
        <w:tab w:val="center" w:pos="4680"/>
        <w:tab w:val="right" w:pos="9360"/>
      </w:tabs>
    </w:pPr>
    <w:r>
      <w:rPr>
        <w:rFonts w:ascii="Calibri" w:hAnsi="Calibri"/>
        <w:b/>
        <w:i w:val="0"/>
        <w:color w:val="0F5A54"/>
        <w:sz w:val="16"/>
      </w:rPr>
      <w:t>NUTRIMETRÍA</w:t>
    </w:r>
    <w:r>
      <w:rPr>
        <w:rFonts w:ascii="Calibri" w:hAnsi="Calibri"/>
        <w:b w:val="0"/>
        <w:i w:val="0"/>
        <w:color w:val="45565E"/>
        <w:sz w:val="16"/>
      </w:rPr>
      <w:tab/>
      <w:t>NMX-10 · Motor de Requerimiento Energético, MET y Efect</w:t>
    </w:r>
    <w:r>
      <w:rPr>
        <w:rFonts w:ascii="Calibri" w:hAnsi="Calibri"/>
        <w:b w:val="0"/>
        <w:i w:val="0"/>
        <w:color w:val="45565E"/>
        <w:sz w:val="16"/>
      </w:rPr>
      <w:tab/>
      <w:t xml:space="preserve">Pág. </w:t>
    </w:r>
    <w:fldSimple w:instr="PAGE">
      <w:r>
        <w:rPr>
          <w:sz w:val="16"/>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A2B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