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20" w:type="dxa"/>
          <w:bottom w:w="220" w:type="dxa"/>
          <w:left w:w="200" w:type="dxa"/>
          <w:right w:w="200" w:type="dxa"/>
        </w:tblCellMar>
        <w:tblW w:w="9360" w:type="dxa"/>
      </w:tblPr>
      <w:tblGrid>
        <w:gridCol w:w="10086"/>
      </w:tblGrid>
      <w:tr>
        <w:tc>
          <w:tcPr>
            <w:tcW w:type="dxa" w:w="10086"/>
            <w:shd w:val="clear" w:color="auto" w:fill="0A3E3A"/>
          </w:tcPr>
          <w:p>
            <w:pPr>
              <w:spacing w:before="0" w:after="0"/>
            </w:pPr>
            <w:r>
              <w:rPr>
                <w:rFonts w:ascii="Calibri" w:hAnsi="Calibri"/>
                <w:b/>
                <w:i w:val="0"/>
                <w:color w:val="FFFFFF"/>
                <w:sz w:val="60"/>
              </w:rPr>
              <w:t>NUTRIMETRÍA</w:t>
            </w:r>
          </w:p>
          <w:p>
            <w:pPr>
              <w:spacing w:before="40" w:after="0"/>
            </w:pPr>
            <w:r>
              <w:rPr>
                <w:rFonts w:ascii="Calibri" w:hAnsi="Calibri"/>
                <w:b w:val="0"/>
                <w:i w:val="0"/>
                <w:color w:val="EDF2F1"/>
                <w:sz w:val="22"/>
              </w:rPr>
              <w:t>Suite de herramientas para Nutrición y Dietética</w:t>
            </w:r>
          </w:p>
        </w:tc>
      </w:tr>
    </w:tbl>
    <w:p>
      <w:pPr>
        <w:spacing w:before="40" w:after="200" w:line="276" w:lineRule="auto"/>
      </w:pPr>
    </w:p>
    <w:p>
      <w:pPr>
        <w:spacing w:before="0" w:after="280"/>
        <w:pBdr>
          <w:bottom w:val="single" w:sz="8" w:space="1" w:color="C08A2B"/>
        </w:pBdr>
      </w:pPr>
    </w:p>
    <w:p>
      <w:pPr>
        <w:spacing w:before="120" w:after="40" w:line="276" w:lineRule="auto"/>
        <w:jc w:val="left"/>
      </w:pPr>
      <w:r>
        <w:rPr>
          <w:rFonts w:ascii="Calibri" w:hAnsi="Calibri"/>
          <w:b/>
          <w:i w:val="0"/>
          <w:color w:val="0F5A54"/>
          <w:sz w:val="80"/>
        </w:rPr>
        <w:t>NMX-13</w:t>
      </w:r>
    </w:p>
    <w:p>
      <w:pPr>
        <w:spacing w:before="0" w:after="160" w:line="252" w:lineRule="auto"/>
      </w:pPr>
      <w:r>
        <w:rPr>
          <w:rFonts w:ascii="Calibri" w:hAnsi="Calibri"/>
          <w:b/>
          <w:i w:val="0"/>
          <w:color w:val="1A2B33"/>
          <w:sz w:val="38"/>
        </w:rPr>
        <w:t>Recordatorio de 24 Horas (con catálogo PAL, NMX-01)</w:t>
      </w:r>
    </w:p>
    <w:p>
      <w:pPr>
        <w:spacing w:before="40" w:after="1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700"/>
        <w:gridCol w:w="6660"/>
      </w:tblGrid>
      <w:tr>
        <w:tc>
          <w:tcPr>
            <w:tcW w:type="dxa" w:w="2700"/>
            <w:shd w:val="clear" w:color="auto" w:fill="EDF2F1"/>
          </w:tcPr>
          <w:p>
            <w:pPr>
              <w:spacing w:before="20" w:after="20"/>
            </w:pPr>
            <w:r>
              <w:rPr>
                <w:rFonts w:ascii="Calibri" w:hAnsi="Calibri"/>
                <w:b/>
                <w:i w:val="0"/>
                <w:color w:val="0A3E3A"/>
                <w:sz w:val="19"/>
              </w:rPr>
              <w:t>Fase</w:t>
            </w:r>
          </w:p>
        </w:tc>
        <w:tc>
          <w:tcPr>
            <w:tcW w:type="dxa" w:w="6660"/>
          </w:tcPr>
          <w:p>
            <w:pPr>
              <w:spacing w:before="20" w:after="20"/>
            </w:pPr>
            <w:r>
              <w:rPr>
                <w:rFonts w:ascii="Calibri" w:hAnsi="Calibri"/>
                <w:b w:val="0"/>
                <w:i w:val="0"/>
                <w:color w:val="1A2B33"/>
                <w:sz w:val="19"/>
              </w:rPr>
              <w:t>Fase 3 · Evaluación y Registro</w:t>
            </w:r>
          </w:p>
        </w:tc>
      </w:tr>
      <w:tr>
        <w:tc>
          <w:tcPr>
            <w:tcW w:type="dxa" w:w="2700"/>
            <w:shd w:val="clear" w:color="auto" w:fill="EDF2F1"/>
          </w:tcPr>
          <w:p>
            <w:pPr>
              <w:spacing w:before="20" w:after="20"/>
            </w:pPr>
            <w:r>
              <w:rPr>
                <w:rFonts w:ascii="Calibri" w:hAnsi="Calibri"/>
                <w:b/>
                <w:i w:val="0"/>
                <w:color w:val="0A3E3A"/>
                <w:sz w:val="19"/>
              </w:rPr>
              <w:t>Categoría</w:t>
            </w:r>
          </w:p>
        </w:tc>
        <w:tc>
          <w:tcPr>
            <w:tcW w:type="dxa" w:w="6660"/>
          </w:tcPr>
          <w:p>
            <w:pPr>
              <w:spacing w:before="20" w:after="20"/>
            </w:pPr>
            <w:r>
              <w:rPr>
                <w:rFonts w:ascii="Calibri" w:hAnsi="Calibri"/>
                <w:b w:val="0"/>
                <w:i w:val="0"/>
                <w:color w:val="1A2B33"/>
                <w:sz w:val="19"/>
              </w:rPr>
              <w:t>Evaluación dietética</w:t>
            </w:r>
          </w:p>
        </w:tc>
      </w:tr>
      <w:tr>
        <w:tc>
          <w:tcPr>
            <w:tcW w:type="dxa" w:w="2700"/>
            <w:shd w:val="clear" w:color="auto" w:fill="EDF2F1"/>
          </w:tcPr>
          <w:p>
            <w:pPr>
              <w:spacing w:before="20" w:after="20"/>
            </w:pPr>
            <w:r>
              <w:rPr>
                <w:rFonts w:ascii="Calibri" w:hAnsi="Calibri"/>
                <w:b/>
                <w:i w:val="0"/>
                <w:color w:val="0A3E3A"/>
                <w:sz w:val="19"/>
              </w:rPr>
              <w:t>Versión</w:t>
            </w:r>
          </w:p>
        </w:tc>
        <w:tc>
          <w:tcPr>
            <w:tcW w:type="dxa" w:w="6660"/>
          </w:tcPr>
          <w:p>
            <w:pPr>
              <w:spacing w:before="20" w:after="20"/>
            </w:pPr>
            <w:r>
              <w:rPr>
                <w:rFonts w:ascii="Calibri" w:hAnsi="Calibri"/>
                <w:b w:val="0"/>
                <w:i w:val="0"/>
                <w:color w:val="1A2B33"/>
                <w:sz w:val="19"/>
              </w:rPr>
              <w:t>v2.0.3</w:t>
            </w:r>
          </w:p>
        </w:tc>
      </w:tr>
      <w:tr>
        <w:tc>
          <w:tcPr>
            <w:tcW w:type="dxa" w:w="2700"/>
            <w:shd w:val="clear" w:color="auto" w:fill="EDF2F1"/>
          </w:tcPr>
          <w:p>
            <w:pPr>
              <w:spacing w:before="20" w:after="20"/>
            </w:pPr>
            <w:r>
              <w:rPr>
                <w:rFonts w:ascii="Calibri" w:hAnsi="Calibri"/>
                <w:b/>
                <w:i w:val="0"/>
                <w:color w:val="0A3E3A"/>
                <w:sz w:val="19"/>
              </w:rPr>
              <w:t>Año</w:t>
            </w:r>
          </w:p>
        </w:tc>
        <w:tc>
          <w:tcPr>
            <w:tcW w:type="dxa" w:w="6660"/>
          </w:tcPr>
          <w:p>
            <w:pPr>
              <w:spacing w:before="20" w:after="20"/>
            </w:pPr>
            <w:r>
              <w:rPr>
                <w:rFonts w:ascii="Calibri" w:hAnsi="Calibri"/>
                <w:b w:val="0"/>
                <w:i w:val="0"/>
                <w:color w:val="1A2B33"/>
                <w:sz w:val="19"/>
              </w:rPr>
              <w:t>2026</w:t>
            </w:r>
          </w:p>
        </w:tc>
      </w:tr>
      <w:tr>
        <w:tc>
          <w:tcPr>
            <w:tcW w:type="dxa" w:w="2700"/>
            <w:shd w:val="clear" w:color="auto" w:fill="EDF2F1"/>
          </w:tcPr>
          <w:p>
            <w:pPr>
              <w:spacing w:before="20" w:after="20"/>
            </w:pPr>
            <w:r>
              <w:rPr>
                <w:rFonts w:ascii="Calibri" w:hAnsi="Calibri"/>
                <w:b/>
                <w:i w:val="0"/>
                <w:color w:val="0A3E3A"/>
                <w:sz w:val="19"/>
              </w:rPr>
              <w:t>Estado documental</w:t>
            </w:r>
          </w:p>
        </w:tc>
        <w:tc>
          <w:tcPr>
            <w:tcW w:type="dxa" w:w="6660"/>
          </w:tcPr>
          <w:p>
            <w:pPr>
              <w:spacing w:before="20" w:after="20"/>
            </w:pPr>
            <w:r>
              <w:rPr>
                <w:rFonts w:ascii="Calibri" w:hAnsi="Calibri"/>
                <w:b w:val="0"/>
                <w:i w:val="0"/>
                <w:color w:val="1A2B33"/>
                <w:sz w:val="19"/>
              </w:rPr>
              <w:t>PRE_P19 (estado documental declarado en el nombre del archivo)</w:t>
            </w:r>
          </w:p>
        </w:tc>
      </w:tr>
      <w:tr>
        <w:tc>
          <w:tcPr>
            <w:tcW w:type="dxa" w:w="2700"/>
            <w:shd w:val="clear" w:color="auto" w:fill="EDF2F1"/>
          </w:tcPr>
          <w:p>
            <w:pPr>
              <w:spacing w:before="20" w:after="20"/>
            </w:pPr>
            <w:r>
              <w:rPr>
                <w:rFonts w:ascii="Calibri" w:hAnsi="Calibri"/>
                <w:b/>
                <w:i w:val="0"/>
                <w:color w:val="0A3E3A"/>
                <w:sz w:val="19"/>
              </w:rPr>
              <w:t>Formato</w:t>
            </w:r>
          </w:p>
        </w:tc>
        <w:tc>
          <w:tcPr>
            <w:tcW w:type="dxa" w:w="6660"/>
          </w:tcPr>
          <w:p>
            <w:pPr>
              <w:spacing w:before="20" w:after="20"/>
            </w:pPr>
            <w:r>
              <w:rPr>
                <w:rFonts w:ascii="Calibri" w:hAnsi="Calibri"/>
                <w:b w:val="0"/>
                <w:i w:val="0"/>
                <w:color w:val="1A2B33"/>
                <w:sz w:val="19"/>
              </w:rPr>
              <w:t>.xlsx sin macros (declarado). Base INTA integrada.</w:t>
            </w:r>
          </w:p>
        </w:tc>
      </w:tr>
    </w:tbl>
    <w:p>
      <w:pPr>
        <w:spacing w:before="40" w:after="160" w:line="276" w:lineRule="auto"/>
      </w:pPr>
    </w:p>
    <w:p>
      <w:pPr>
        <w:spacing w:before="0" w:after="120"/>
        <w:pBdr>
          <w:bottom w:val="single" w:sz="8" w:space="1" w:color="D6DEDD"/>
        </w:pBdr>
      </w:pPr>
    </w:p>
    <w:p>
      <w:pPr>
        <w:spacing w:before="40" w:after="40" w:line="276" w:lineRule="auto"/>
      </w:pPr>
      <w:r>
        <w:rPr>
          <w:rFonts w:ascii="Calibri" w:hAnsi="Calibri"/>
          <w:b w:val="0"/>
          <w:i/>
          <w:color w:val="45565E"/>
          <w:sz w:val="18"/>
        </w:rPr>
        <w:t>Herramienta educativa para Nutrición y Dietética · Documento de presentación (portafolio)</w:t>
      </w:r>
    </w:p>
    <w:p>
      <w:pPr>
        <w:spacing w:before="40" w:after="0" w:line="276" w:lineRule="auto"/>
      </w:pPr>
      <w:r>
        <w:rPr>
          <w:rFonts w:ascii="Calibri" w:hAnsi="Calibri"/>
          <w:b w:val="0"/>
          <w:i w:val="0"/>
          <w:color w:val="45565E"/>
          <w:sz w:val="16"/>
        </w:rPr>
        <w:t>Fuente documental: NMX-13_Recordatorio_24_Horas_con_catalogo_PAL_NMX01_v2_0_3(2)_COMERCIAL_PRE_P19_REPARADO_PRE_P19.xlsx</w:t>
      </w:r>
    </w:p>
    <w:p>
      <w:r>
        <w:br w:type="page"/>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01   </w:t>
            </w:r>
            <w:r>
              <w:rPr>
                <w:rFonts w:ascii="Calibri" w:hAnsi="Calibri"/>
                <w:b/>
                <w:i w:val="0"/>
                <w:color w:val="FFFFFF"/>
                <w:sz w:val="25"/>
              </w:rPr>
              <w:t>FICHA EJECUTIVA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Producto</w:t>
            </w:r>
          </w:p>
        </w:tc>
        <w:tc>
          <w:tcPr>
            <w:tcW w:type="dxa" w:w="6860"/>
          </w:tcPr>
          <w:p>
            <w:pPr>
              <w:spacing w:before="20" w:after="20"/>
            </w:pPr>
            <w:r>
              <w:rPr>
                <w:rFonts w:ascii="Calibri" w:hAnsi="Calibri"/>
                <w:b w:val="0"/>
                <w:i w:val="0"/>
                <w:color w:val="1A2B33"/>
                <w:sz w:val="19"/>
              </w:rPr>
              <w:t>NMX-13 · Recordatorio de 24 Horas (con catálogo PAL, NMX-01)</w:t>
            </w:r>
          </w:p>
        </w:tc>
      </w:tr>
      <w:tr>
        <w:tc>
          <w:tcPr>
            <w:tcW w:type="dxa" w:w="2500"/>
            <w:shd w:val="clear" w:color="auto" w:fill="EDF2F1"/>
          </w:tcPr>
          <w:p>
            <w:pPr>
              <w:spacing w:before="20" w:after="20"/>
            </w:pPr>
            <w:r>
              <w:rPr>
                <w:rFonts w:ascii="Calibri" w:hAnsi="Calibri"/>
                <w:b/>
                <w:i w:val="0"/>
                <w:color w:val="0A3E3A"/>
                <w:sz w:val="19"/>
              </w:rPr>
              <w:t>Fase</w:t>
            </w:r>
          </w:p>
        </w:tc>
        <w:tc>
          <w:tcPr>
            <w:tcW w:type="dxa" w:w="6860"/>
          </w:tcPr>
          <w:p>
            <w:pPr>
              <w:spacing w:before="20" w:after="20"/>
            </w:pPr>
            <w:r>
              <w:rPr>
                <w:rFonts w:ascii="Calibri" w:hAnsi="Calibri"/>
                <w:b w:val="0"/>
                <w:i w:val="0"/>
                <w:color w:val="1A2B33"/>
                <w:sz w:val="19"/>
              </w:rPr>
              <w:t>Fase 3 · Evaluación y Registro</w:t>
            </w:r>
          </w:p>
        </w:tc>
      </w:tr>
      <w:tr>
        <w:tc>
          <w:tcPr>
            <w:tcW w:type="dxa" w:w="2500"/>
            <w:shd w:val="clear" w:color="auto" w:fill="EDF2F1"/>
          </w:tcPr>
          <w:p>
            <w:pPr>
              <w:spacing w:before="20" w:after="20"/>
            </w:pPr>
            <w:r>
              <w:rPr>
                <w:rFonts w:ascii="Calibri" w:hAnsi="Calibri"/>
                <w:b/>
                <w:i w:val="0"/>
                <w:color w:val="0A3E3A"/>
                <w:sz w:val="19"/>
              </w:rPr>
              <w:t>Categoría</w:t>
            </w:r>
          </w:p>
        </w:tc>
        <w:tc>
          <w:tcPr>
            <w:tcW w:type="dxa" w:w="6860"/>
          </w:tcPr>
          <w:p>
            <w:pPr>
              <w:spacing w:before="20" w:after="20"/>
            </w:pPr>
            <w:r>
              <w:rPr>
                <w:rFonts w:ascii="Calibri" w:hAnsi="Calibri"/>
                <w:b w:val="0"/>
                <w:i w:val="0"/>
                <w:color w:val="1A2B33"/>
                <w:sz w:val="19"/>
              </w:rPr>
              <w:t>Evaluación dietética</w:t>
            </w:r>
          </w:p>
        </w:tc>
      </w:tr>
      <w:tr>
        <w:tc>
          <w:tcPr>
            <w:tcW w:type="dxa" w:w="2500"/>
            <w:shd w:val="clear" w:color="auto" w:fill="EDF2F1"/>
          </w:tcPr>
          <w:p>
            <w:pPr>
              <w:spacing w:before="20" w:after="20"/>
            </w:pPr>
            <w:r>
              <w:rPr>
                <w:rFonts w:ascii="Calibri" w:hAnsi="Calibri"/>
                <w:b/>
                <w:i w:val="0"/>
                <w:color w:val="0A3E3A"/>
                <w:sz w:val="19"/>
              </w:rPr>
              <w:t>Público</w:t>
            </w:r>
          </w:p>
        </w:tc>
        <w:tc>
          <w:tcPr>
            <w:tcW w:type="dxa" w:w="6860"/>
          </w:tcPr>
          <w:p>
            <w:pPr>
              <w:spacing w:before="20" w:after="20"/>
            </w:pPr>
            <w:r>
              <w:rPr>
                <w:rFonts w:ascii="Calibri" w:hAnsi="Calibri"/>
                <w:b w:val="0"/>
                <w:i w:val="0"/>
                <w:color w:val="1A2B33"/>
                <w:sz w:val="19"/>
              </w:rPr>
              <w:t>Estudiante de Nutrición y Dietética; Docente; Nutricionista (apoyo académico)</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Registrar la ingesta de 24 horas, calcular aportes con base INTA 2018 y revisar adecuación, con catálogo de PAL conectado a NMX-01.</w:t>
            </w:r>
          </w:p>
        </w:tc>
      </w:tr>
      <w:tr>
        <w:tc>
          <w:tcPr>
            <w:tcW w:type="dxa" w:w="2500"/>
            <w:shd w:val="clear" w:color="auto" w:fill="EDF2F1"/>
          </w:tcPr>
          <w:p>
            <w:pPr>
              <w:spacing w:before="20" w:after="20"/>
            </w:pPr>
            <w:r>
              <w:rPr>
                <w:rFonts w:ascii="Calibri" w:hAnsi="Calibri"/>
                <w:b/>
                <w:i w:val="0"/>
                <w:color w:val="0A3E3A"/>
                <w:sz w:val="19"/>
              </w:rPr>
              <w:t>Entradas principales</w:t>
            </w:r>
          </w:p>
        </w:tc>
        <w:tc>
          <w:tcPr>
            <w:tcW w:type="dxa" w:w="6860"/>
          </w:tcPr>
          <w:p>
            <w:pPr>
              <w:spacing w:before="20" w:after="20"/>
            </w:pPr>
            <w:r>
              <w:rPr>
                <w:rFonts w:ascii="Calibri" w:hAnsi="Calibri"/>
                <w:b w:val="0"/>
                <w:i w:val="0"/>
                <w:color w:val="1A2B33"/>
                <w:sz w:val="19"/>
              </w:rPr>
              <w:t>Alimentación: Alimentos consumidos en 24 h y cantidades; Datos personales: Datos para TMB/PAL</w:t>
            </w:r>
          </w:p>
        </w:tc>
      </w:tr>
      <w:tr>
        <w:tc>
          <w:tcPr>
            <w:tcW w:type="dxa" w:w="2500"/>
            <w:shd w:val="clear" w:color="auto" w:fill="EDF2F1"/>
          </w:tcPr>
          <w:p>
            <w:pPr>
              <w:spacing w:before="20" w:after="20"/>
            </w:pPr>
            <w:r>
              <w:rPr>
                <w:rFonts w:ascii="Calibri" w:hAnsi="Calibri"/>
                <w:b/>
                <w:i w:val="0"/>
                <w:color w:val="0A3E3A"/>
                <w:sz w:val="19"/>
              </w:rPr>
              <w:t>Resultados principales</w:t>
            </w:r>
          </w:p>
        </w:tc>
        <w:tc>
          <w:tcPr>
            <w:tcW w:type="dxa" w:w="6860"/>
          </w:tcPr>
          <w:p>
            <w:pPr>
              <w:spacing w:before="20" w:after="20"/>
            </w:pPr>
            <w:r>
              <w:rPr>
                <w:rFonts w:ascii="Calibri" w:hAnsi="Calibri"/>
                <w:b w:val="0"/>
                <w:i w:val="0"/>
                <w:color w:val="1A2B33"/>
                <w:sz w:val="19"/>
              </w:rPr>
              <w:t>Aportes de la ingesta; Adecuación</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académico</w:t>
            </w:r>
          </w:p>
        </w:tc>
      </w:tr>
      <w:tr>
        <w:tc>
          <w:tcPr>
            <w:tcW w:type="dxa" w:w="2500"/>
            <w:shd w:val="clear" w:color="auto" w:fill="EDF2F1"/>
          </w:tcPr>
          <w:p>
            <w:pPr>
              <w:spacing w:before="20" w:after="20"/>
            </w:pPr>
            <w:r>
              <w:rPr>
                <w:rFonts w:ascii="Calibri" w:hAnsi="Calibri"/>
                <w:b/>
                <w:i w:val="0"/>
                <w:color w:val="0A3E3A"/>
                <w:sz w:val="19"/>
              </w:rPr>
              <w:t>Versión</w:t>
            </w:r>
          </w:p>
        </w:tc>
        <w:tc>
          <w:tcPr>
            <w:tcW w:type="dxa" w:w="6860"/>
          </w:tcPr>
          <w:p>
            <w:pPr>
              <w:spacing w:before="20" w:after="20"/>
            </w:pPr>
            <w:r>
              <w:rPr>
                <w:rFonts w:ascii="Calibri" w:hAnsi="Calibri"/>
                <w:b w:val="0"/>
                <w:i w:val="0"/>
                <w:color w:val="1A2B33"/>
                <w:sz w:val="19"/>
              </w:rPr>
              <w:t>v2.0.3</w:t>
            </w:r>
          </w:p>
        </w:tc>
      </w:tr>
      <w:tr>
        <w:tc>
          <w:tcPr>
            <w:tcW w:type="dxa" w:w="2500"/>
            <w:shd w:val="clear" w:color="auto" w:fill="EDF2F1"/>
          </w:tcPr>
          <w:p>
            <w:pPr>
              <w:spacing w:before="20" w:after="20"/>
            </w:pPr>
            <w:r>
              <w:rPr>
                <w:rFonts w:ascii="Calibri" w:hAnsi="Calibri"/>
                <w:b/>
                <w:i w:val="0"/>
                <w:color w:val="0A3E3A"/>
                <w:sz w:val="19"/>
              </w:rPr>
              <w:t>Formato</w:t>
            </w:r>
          </w:p>
        </w:tc>
        <w:tc>
          <w:tcPr>
            <w:tcW w:type="dxa" w:w="6860"/>
          </w:tcPr>
          <w:p>
            <w:pPr>
              <w:spacing w:before="20" w:after="20"/>
            </w:pPr>
            <w:r>
              <w:rPr>
                <w:rFonts w:ascii="Calibri" w:hAnsi="Calibri"/>
                <w:b w:val="0"/>
                <w:i w:val="0"/>
                <w:color w:val="1A2B33"/>
                <w:sz w:val="19"/>
              </w:rPr>
              <w:t>.xlsx sin macros (declarado). Base INTA integrada.</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02   </w:t>
            </w:r>
            <w:r>
              <w:rPr>
                <w:rFonts w:ascii="Calibri" w:hAnsi="Calibri"/>
                <w:b/>
                <w:i w:val="0"/>
                <w:color w:val="FFFFFF"/>
                <w:sz w:val="25"/>
              </w:rPr>
              <w:t>¿QUÉ ES ESTA HERRAMIENTA?</w:t>
            </w:r>
          </w:p>
        </w:tc>
      </w:tr>
    </w:tbl>
    <w:p>
      <w:pPr>
        <w:spacing w:after="40"/>
      </w:pPr>
    </w:p>
    <w:p>
      <w:pPr>
        <w:spacing w:before="40" w:after="120" w:line="288" w:lineRule="auto"/>
      </w:pPr>
      <w:r>
        <w:rPr>
          <w:rFonts w:ascii="Calibri" w:hAnsi="Calibri"/>
          <w:b w:val="0"/>
          <w:i w:val="0"/>
          <w:color w:val="1A2B33"/>
          <w:sz w:val="21"/>
        </w:rPr>
        <w:t>NMX-13 implementa el recordatorio de 24 horas: registra los alimentos consumidos y, con la base de composición INTA 2018 (618 alimentos por 100 g de porción comestible), calcula los aportes y evalúa la adecuación. Incorpora un catálogo de PAL conectado al motor NMX-01, integrando así el gasto con la ingesta. Es una herramienta de evaluación dietética de la Fase 3.</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03   </w:t>
            </w:r>
            <w:r>
              <w:rPr>
                <w:rFonts w:ascii="Calibri" w:hAnsi="Calibri"/>
                <w:b/>
                <w:i w:val="0"/>
                <w:color w:val="FFFFFF"/>
                <w:sz w:val="25"/>
              </w:rPr>
              <w:t>OBJETIVO</w:t>
            </w:r>
          </w:p>
        </w:tc>
      </w:tr>
    </w:tbl>
    <w:p>
      <w:pPr>
        <w:spacing w:after="40"/>
      </w:pPr>
    </w:p>
    <w:p>
      <w:pPr>
        <w:spacing w:before="40" w:after="40" w:line="276" w:lineRule="auto"/>
      </w:pPr>
      <w:r>
        <w:rPr>
          <w:rFonts w:ascii="Calibri" w:hAnsi="Calibri"/>
          <w:b/>
          <w:i w:val="0"/>
          <w:color w:val="0A3E3A"/>
          <w:sz w:val="21"/>
        </w:rPr>
        <w:t>Objetivo general</w:t>
      </w:r>
    </w:p>
    <w:p>
      <w:pPr>
        <w:spacing w:before="40" w:after="120" w:line="276" w:lineRule="auto"/>
      </w:pPr>
      <w:r>
        <w:rPr>
          <w:rFonts w:ascii="Calibri" w:hAnsi="Calibri"/>
          <w:b w:val="0"/>
          <w:i w:val="0"/>
          <w:color w:val="1A2B33"/>
          <w:sz w:val="21"/>
        </w:rPr>
        <w:t>Registrar la ingesta de 24 horas, calcular aportes con base INTA 2018 y revisar adecuación, con catálogo de PAL conectado a NMX-01.</w:t>
      </w:r>
    </w:p>
    <w:p>
      <w:pPr>
        <w:spacing w:before="40" w:after="40" w:line="276" w:lineRule="auto"/>
      </w:pPr>
      <w:r>
        <w:rPr>
          <w:rFonts w:ascii="Calibri" w:hAnsi="Calibri"/>
          <w:b/>
          <w:i w:val="0"/>
          <w:color w:val="0A3E3A"/>
          <w:sz w:val="21"/>
        </w:rPr>
        <w:t>Objetivos específicos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Registrar la ingesta del día (hoja RECORDATORIO).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Calcular aportes con base INTA 2018.</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Revisar la adecuación de nutrientes.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04   </w:t>
            </w:r>
            <w:r>
              <w:rPr>
                <w:rFonts w:ascii="Calibri" w:hAnsi="Calibri"/>
                <w:b/>
                <w:i w:val="0"/>
                <w:color w:val="FFFFFF"/>
                <w:sz w:val="25"/>
              </w:rPr>
              <w:t>PÚBLICO OBJETIVO · ¿PARA QUÉ SIRVE?</w:t>
            </w:r>
          </w:p>
        </w:tc>
      </w:tr>
    </w:tbl>
    <w:p>
      <w:pPr>
        <w:spacing w:after="40"/>
      </w:pPr>
    </w:p>
    <w:p>
      <w:pPr>
        <w:spacing w:before="40" w:after="40" w:line="276" w:lineRule="auto"/>
      </w:pPr>
      <w:r>
        <w:rPr>
          <w:rFonts w:ascii="Calibri" w:hAnsi="Calibri"/>
          <w:b/>
          <w:i w:val="0"/>
          <w:color w:val="0A3E3A"/>
          <w:sz w:val="21"/>
        </w:rPr>
        <w:t>Público objetivo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Estudiante de Nutrición y Dietética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Docente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Nutricionista (apoyo académico)</w:t>
      </w:r>
    </w:p>
    <w:p>
      <w:pPr>
        <w:spacing w:before="80" w:after="40" w:line="276" w:lineRule="auto"/>
      </w:pPr>
      <w:r>
        <w:rPr>
          <w:rFonts w:ascii="Calibri" w:hAnsi="Calibri"/>
          <w:b/>
          <w:i w:val="0"/>
          <w:color w:val="0A3E3A"/>
          <w:sz w:val="21"/>
        </w:rPr>
        <w:t>Población de referencia (según el libro)</w:t>
      </w:r>
    </w:p>
    <w:p>
      <w:pPr>
        <w:spacing w:before="40" w:after="120" w:line="276" w:lineRule="auto"/>
      </w:pPr>
      <w:r>
        <w:rPr>
          <w:rFonts w:ascii="Calibri" w:hAnsi="Calibri"/>
          <w:b w:val="0"/>
          <w:i w:val="0"/>
          <w:color w:val="1A2B33"/>
          <w:sz w:val="21"/>
        </w:rPr>
        <w:t>Uso educativo; base de composición INTA 2018 (618 alimentos por 100 g).</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05   </w:t>
            </w:r>
            <w:r>
              <w:rPr>
                <w:rFonts w:ascii="Calibri" w:hAnsi="Calibri"/>
                <w:b/>
                <w:i w:val="0"/>
                <w:color w:val="FFFFFF"/>
                <w:sz w:val="25"/>
              </w:rPr>
              <w:t>FUNCIONES PRINCIPALES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500"/>
        <w:gridCol w:w="2000"/>
        <w:gridCol w:w="2160"/>
        <w:gridCol w:w="1200"/>
      </w:tblGrid>
      <w:tr>
        <w:tc>
          <w:tcPr>
            <w:tcW w:type="dxa" w:w="1500"/>
            <w:shd w:val="clear" w:color="auto" w:fill="0F5A54"/>
          </w:tcPr>
          <w:p>
            <w:pPr>
              <w:spacing w:before="20" w:after="20"/>
            </w:pPr>
            <w:r>
              <w:rPr>
                <w:rFonts w:ascii="Calibri" w:hAnsi="Calibri"/>
                <w:b/>
                <w:i w:val="0"/>
                <w:color w:val="FFFFFF"/>
                <w:sz w:val="18"/>
              </w:rPr>
              <w:t>Función</w:t>
            </w:r>
          </w:p>
        </w:tc>
        <w:tc>
          <w:tcPr>
            <w:tcW w:type="dxa" w:w="2500"/>
            <w:shd w:val="clear" w:color="auto" w:fill="0F5A54"/>
          </w:tcPr>
          <w:p>
            <w:pPr>
              <w:spacing w:before="20" w:after="20"/>
            </w:pPr>
            <w:r>
              <w:rPr>
                <w:rFonts w:ascii="Calibri" w:hAnsi="Calibri"/>
                <w:b/>
                <w:i w:val="0"/>
                <w:color w:val="FFFFFF"/>
                <w:sz w:val="18"/>
              </w:rPr>
              <w:t>Qué hace</w:t>
            </w:r>
          </w:p>
        </w:tc>
        <w:tc>
          <w:tcPr>
            <w:tcW w:type="dxa" w:w="2000"/>
            <w:shd w:val="clear" w:color="auto" w:fill="0F5A54"/>
          </w:tcPr>
          <w:p>
            <w:pPr>
              <w:spacing w:before="20" w:after="20"/>
            </w:pPr>
            <w:r>
              <w:rPr>
                <w:rFonts w:ascii="Calibri" w:hAnsi="Calibri"/>
                <w:b/>
                <w:i w:val="0"/>
                <w:color w:val="FFFFFF"/>
                <w:sz w:val="18"/>
              </w:rPr>
              <w:t>Datos necesarios</w:t>
            </w:r>
          </w:p>
        </w:tc>
        <w:tc>
          <w:tcPr>
            <w:tcW w:type="dxa" w:w="2160"/>
            <w:shd w:val="clear" w:color="auto" w:fill="0F5A54"/>
          </w:tcPr>
          <w:p>
            <w:pPr>
              <w:spacing w:before="20" w:after="20"/>
            </w:pPr>
            <w:r>
              <w:rPr>
                <w:rFonts w:ascii="Calibri" w:hAnsi="Calibri"/>
                <w:b/>
                <w:i w:val="0"/>
                <w:color w:val="FFFFFF"/>
                <w:sz w:val="18"/>
              </w:rPr>
              <w:t>Resultado</w:t>
            </w:r>
          </w:p>
        </w:tc>
        <w:tc>
          <w:tcPr>
            <w:tcW w:type="dxa" w:w="1200"/>
            <w:shd w:val="clear" w:color="auto" w:fill="0F5A54"/>
          </w:tcPr>
          <w:p>
            <w:pPr>
              <w:spacing w:before="20" w:after="20"/>
            </w:pPr>
            <w:r>
              <w:rPr>
                <w:rFonts w:ascii="Calibri" w:hAnsi="Calibri"/>
                <w:b/>
                <w:i w:val="0"/>
                <w:color w:val="FFFFFF"/>
                <w:sz w:val="18"/>
              </w:rPr>
              <w:t>Nivel</w:t>
            </w:r>
          </w:p>
        </w:tc>
      </w:tr>
      <w:tr>
        <w:tc>
          <w:tcPr>
            <w:tcW w:type="dxa" w:w="1500"/>
          </w:tcPr>
          <w:p>
            <w:pPr>
              <w:spacing w:before="20" w:after="20"/>
            </w:pPr>
            <w:r>
              <w:rPr>
                <w:rFonts w:ascii="Calibri" w:hAnsi="Calibri"/>
                <w:b w:val="0"/>
                <w:i w:val="0"/>
                <w:color w:val="1A2B33"/>
                <w:sz w:val="18"/>
              </w:rPr>
              <w:t>Registro de ingesta</w:t>
            </w:r>
          </w:p>
        </w:tc>
        <w:tc>
          <w:tcPr>
            <w:tcW w:type="dxa" w:w="2500"/>
          </w:tcPr>
          <w:p>
            <w:pPr>
              <w:spacing w:before="20" w:after="20"/>
            </w:pPr>
            <w:r>
              <w:rPr>
                <w:rFonts w:ascii="Calibri" w:hAnsi="Calibri"/>
                <w:b w:val="0"/>
                <w:i w:val="0"/>
                <w:color w:val="1A2B33"/>
                <w:sz w:val="18"/>
              </w:rPr>
              <w:t>Captura el recordatorio de 24 h</w:t>
            </w:r>
          </w:p>
        </w:tc>
        <w:tc>
          <w:tcPr>
            <w:tcW w:type="dxa" w:w="2000"/>
          </w:tcPr>
          <w:p>
            <w:pPr>
              <w:spacing w:before="20" w:after="20"/>
            </w:pPr>
            <w:r>
              <w:rPr>
                <w:rFonts w:ascii="Calibri" w:hAnsi="Calibri"/>
                <w:b w:val="0"/>
                <w:i w:val="0"/>
                <w:color w:val="1A2B33"/>
                <w:sz w:val="18"/>
              </w:rPr>
              <w:t>Alimentos y cantidades</w:t>
            </w:r>
          </w:p>
        </w:tc>
        <w:tc>
          <w:tcPr>
            <w:tcW w:type="dxa" w:w="2160"/>
          </w:tcPr>
          <w:p>
            <w:pPr>
              <w:spacing w:before="20" w:after="20"/>
            </w:pPr>
            <w:r>
              <w:rPr>
                <w:rFonts w:ascii="Calibri" w:hAnsi="Calibri"/>
                <w:b w:val="0"/>
                <w:i w:val="0"/>
                <w:color w:val="1A2B33"/>
                <w:sz w:val="18"/>
              </w:rPr>
              <w:t>Ingesta registrada</w:t>
            </w:r>
          </w:p>
        </w:tc>
        <w:tc>
          <w:tcPr>
            <w:tcW w:type="dxa" w:w="1200"/>
          </w:tcPr>
          <w:p>
            <w:pPr>
              <w:spacing w:before="20" w:after="20"/>
            </w:pPr>
            <w:r>
              <w:rPr>
                <w:rFonts w:ascii="Calibri" w:hAnsi="Calibri"/>
                <w:b w:val="0"/>
                <w:i w:val="0"/>
                <w:color w:val="1A2B33"/>
                <w:sz w:val="18"/>
              </w:rPr>
              <w:t>Básico</w:t>
            </w:r>
          </w:p>
        </w:tc>
      </w:tr>
      <w:tr>
        <w:tc>
          <w:tcPr>
            <w:tcW w:type="dxa" w:w="1500"/>
            <w:shd w:val="clear" w:color="auto" w:fill="F6F8F8"/>
          </w:tcPr>
          <w:p>
            <w:pPr>
              <w:spacing w:before="20" w:after="20"/>
            </w:pPr>
            <w:r>
              <w:rPr>
                <w:rFonts w:ascii="Calibri" w:hAnsi="Calibri"/>
                <w:b w:val="0"/>
                <w:i w:val="0"/>
                <w:color w:val="1A2B33"/>
                <w:sz w:val="18"/>
              </w:rPr>
              <w:t>Cálculo de aportes</w:t>
            </w:r>
          </w:p>
        </w:tc>
        <w:tc>
          <w:tcPr>
            <w:tcW w:type="dxa" w:w="2500"/>
            <w:shd w:val="clear" w:color="auto" w:fill="F6F8F8"/>
          </w:tcPr>
          <w:p>
            <w:pPr>
              <w:spacing w:before="20" w:after="20"/>
            </w:pPr>
            <w:r>
              <w:rPr>
                <w:rFonts w:ascii="Calibri" w:hAnsi="Calibri"/>
                <w:b w:val="0"/>
                <w:i w:val="0"/>
                <w:color w:val="1A2B33"/>
                <w:sz w:val="18"/>
              </w:rPr>
              <w:t>Suma aportes con base INTA 2018</w:t>
            </w:r>
          </w:p>
        </w:tc>
        <w:tc>
          <w:tcPr>
            <w:tcW w:type="dxa" w:w="2000"/>
            <w:shd w:val="clear" w:color="auto" w:fill="F6F8F8"/>
          </w:tcPr>
          <w:p>
            <w:pPr>
              <w:spacing w:before="20" w:after="20"/>
            </w:pPr>
            <w:r>
              <w:rPr>
                <w:rFonts w:ascii="Calibri" w:hAnsi="Calibri"/>
                <w:b w:val="0"/>
                <w:i w:val="0"/>
                <w:color w:val="1A2B33"/>
                <w:sz w:val="18"/>
              </w:rPr>
              <w:t>Recordatorio</w:t>
            </w:r>
          </w:p>
        </w:tc>
        <w:tc>
          <w:tcPr>
            <w:tcW w:type="dxa" w:w="2160"/>
            <w:shd w:val="clear" w:color="auto" w:fill="F6F8F8"/>
          </w:tcPr>
          <w:p>
            <w:pPr>
              <w:spacing w:before="20" w:after="20"/>
            </w:pPr>
            <w:r>
              <w:rPr>
                <w:rFonts w:ascii="Calibri" w:hAnsi="Calibri"/>
                <w:b w:val="0"/>
                <w:i w:val="0"/>
                <w:color w:val="1A2B33"/>
                <w:sz w:val="18"/>
              </w:rPr>
              <w:t>Aportes por nutriente</w:t>
            </w:r>
          </w:p>
        </w:tc>
        <w:tc>
          <w:tcPr>
            <w:tcW w:type="dxa" w:w="1200"/>
            <w:shd w:val="clear" w:color="auto" w:fill="F6F8F8"/>
          </w:tcPr>
          <w:p>
            <w:pPr>
              <w:spacing w:before="20" w:after="20"/>
            </w:pPr>
            <w:r>
              <w:rPr>
                <w:rFonts w:ascii="Calibri" w:hAnsi="Calibri"/>
                <w:b w:val="0"/>
                <w:i w:val="0"/>
                <w:color w:val="1A2B33"/>
                <w:sz w:val="18"/>
              </w:rPr>
              <w:t>Intermedio</w:t>
            </w:r>
          </w:p>
        </w:tc>
      </w:tr>
      <w:tr>
        <w:tc>
          <w:tcPr>
            <w:tcW w:type="dxa" w:w="1500"/>
          </w:tcPr>
          <w:p>
            <w:pPr>
              <w:spacing w:before="20" w:after="20"/>
            </w:pPr>
            <w:r>
              <w:rPr>
                <w:rFonts w:ascii="Calibri" w:hAnsi="Calibri"/>
                <w:b w:val="0"/>
                <w:i w:val="0"/>
                <w:color w:val="1A2B33"/>
                <w:sz w:val="18"/>
              </w:rPr>
              <w:t>Adecuación</w:t>
            </w:r>
          </w:p>
        </w:tc>
        <w:tc>
          <w:tcPr>
            <w:tcW w:type="dxa" w:w="2500"/>
          </w:tcPr>
          <w:p>
            <w:pPr>
              <w:spacing w:before="20" w:after="20"/>
            </w:pPr>
            <w:r>
              <w:rPr>
                <w:rFonts w:ascii="Calibri" w:hAnsi="Calibri"/>
                <w:b w:val="0"/>
                <w:i w:val="0"/>
                <w:color w:val="1A2B33"/>
                <w:sz w:val="18"/>
              </w:rPr>
              <w:t>Compara ingesta vs requerimiento</w:t>
            </w:r>
          </w:p>
        </w:tc>
        <w:tc>
          <w:tcPr>
            <w:tcW w:type="dxa" w:w="2000"/>
          </w:tcPr>
          <w:p>
            <w:pPr>
              <w:spacing w:before="20" w:after="20"/>
            </w:pPr>
            <w:r>
              <w:rPr>
                <w:rFonts w:ascii="Calibri" w:hAnsi="Calibri"/>
                <w:b w:val="0"/>
                <w:i w:val="0"/>
                <w:color w:val="1A2B33"/>
                <w:sz w:val="18"/>
              </w:rPr>
              <w:t>Aportes + PAL</w:t>
            </w:r>
          </w:p>
        </w:tc>
        <w:tc>
          <w:tcPr>
            <w:tcW w:type="dxa" w:w="2160"/>
          </w:tcPr>
          <w:p>
            <w:pPr>
              <w:spacing w:before="20" w:after="20"/>
            </w:pPr>
            <w:r>
              <w:rPr>
                <w:rFonts w:ascii="Calibri" w:hAnsi="Calibri"/>
                <w:b w:val="0"/>
                <w:i w:val="0"/>
                <w:color w:val="1A2B33"/>
                <w:sz w:val="18"/>
              </w:rPr>
              <w:t>% de adecuación</w:t>
            </w:r>
          </w:p>
        </w:tc>
        <w:tc>
          <w:tcPr>
            <w:tcW w:type="dxa" w:w="1200"/>
          </w:tcPr>
          <w:p>
            <w:pPr>
              <w:spacing w:before="20" w:after="20"/>
            </w:pPr>
            <w:r>
              <w:rPr>
                <w:rFonts w:ascii="Calibri" w:hAnsi="Calibri"/>
                <w:b w:val="0"/>
                <w:i w:val="0"/>
                <w:color w:val="1A2B33"/>
                <w:sz w:val="18"/>
              </w:rPr>
              <w:t>Intermedio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06   </w:t>
            </w:r>
            <w:r>
              <w:rPr>
                <w:rFonts w:ascii="Calibri" w:hAnsi="Calibri"/>
                <w:b/>
                <w:i w:val="0"/>
                <w:color w:val="FFFFFF"/>
                <w:sz w:val="25"/>
              </w:rPr>
              <w:t>VARIABLES DE ENTRADA</w:t>
            </w:r>
          </w:p>
        </w:tc>
      </w:tr>
    </w:tbl>
    <w:p>
      <w:pPr>
        <w:spacing w:after="40"/>
      </w:pPr>
    </w:p>
    <w:p>
      <w:pPr>
        <w:spacing w:before="60" w:after="20" w:line="276" w:lineRule="auto"/>
      </w:pPr>
      <w:r>
        <w:rPr>
          <w:rFonts w:ascii="Calibri" w:hAnsi="Calibri"/>
          <w:b/>
          <w:i w:val="0"/>
          <w:color w:val="0A3E3A"/>
          <w:sz w:val="20"/>
        </w:rPr>
        <w:t>Alimentación</w:t>
      </w:r>
    </w:p>
    <w:p>
      <w:pPr>
        <w:spacing w:before="40" w:after="60" w:line="276" w:lineRule="auto"/>
      </w:pPr>
      <w:r>
        <w:rPr>
          <w:rFonts w:ascii="Calibri" w:hAnsi="Calibri"/>
          <w:b w:val="0"/>
          <w:i w:val="0"/>
          <w:color w:val="1A2B33"/>
          <w:sz w:val="19"/>
        </w:rPr>
        <w:t>Alimentos consumidos en 24 h y cantidades</w:t>
      </w:r>
    </w:p>
    <w:p>
      <w:pPr>
        <w:spacing w:before="60" w:after="20" w:line="276" w:lineRule="auto"/>
      </w:pPr>
      <w:r>
        <w:rPr>
          <w:rFonts w:ascii="Calibri" w:hAnsi="Calibri"/>
          <w:b/>
          <w:i w:val="0"/>
          <w:color w:val="0A3E3A"/>
          <w:sz w:val="20"/>
        </w:rPr>
        <w:t>Datos personales</w:t>
      </w:r>
    </w:p>
    <w:p>
      <w:pPr>
        <w:spacing w:before="40" w:after="60" w:line="276" w:lineRule="auto"/>
      </w:pPr>
      <w:r>
        <w:rPr>
          <w:rFonts w:ascii="Calibri" w:hAnsi="Calibri"/>
          <w:b w:val="0"/>
          <w:i w:val="0"/>
          <w:color w:val="1A2B33"/>
          <w:sz w:val="19"/>
        </w:rPr>
        <w:t>Datos para TMB/PAL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07   </w:t>
            </w:r>
            <w:r>
              <w:rPr>
                <w:rFonts w:ascii="Calibri" w:hAnsi="Calibri"/>
                <w:b/>
                <w:i w:val="0"/>
                <w:color w:val="FFFFFF"/>
                <w:sz w:val="25"/>
              </w:rPr>
              <w:t>RESULTADOS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000"/>
        <w:gridCol w:w="1700"/>
        <w:gridCol w:w="1560"/>
        <w:gridCol w:w="3100"/>
      </w:tblGrid>
      <w:tr>
        <w:tc>
          <w:tcPr>
            <w:tcW w:type="dxa" w:w="3000"/>
            <w:shd w:val="clear" w:color="auto" w:fill="0F5A54"/>
          </w:tcPr>
          <w:p>
            <w:pPr>
              <w:spacing w:before="20" w:after="20"/>
            </w:pPr>
            <w:r>
              <w:rPr>
                <w:rFonts w:ascii="Calibri" w:hAnsi="Calibri"/>
                <w:b/>
                <w:i w:val="0"/>
                <w:color w:val="FFFFFF"/>
                <w:sz w:val="18"/>
              </w:rPr>
              <w:t>Resultado</w:t>
            </w:r>
          </w:p>
        </w:tc>
        <w:tc>
          <w:tcPr>
            <w:tcW w:type="dxa" w:w="1700"/>
            <w:shd w:val="clear" w:color="auto" w:fill="0F5A54"/>
          </w:tcPr>
          <w:p>
            <w:pPr>
              <w:spacing w:before="20" w:after="20"/>
            </w:pPr>
            <w:r>
              <w:rPr>
                <w:rFonts w:ascii="Calibri" w:hAnsi="Calibri"/>
                <w:b/>
                <w:i w:val="0"/>
                <w:color w:val="FFFFFF"/>
                <w:sz w:val="18"/>
              </w:rPr>
              <w:t>Tipo</w:t>
            </w:r>
          </w:p>
        </w:tc>
        <w:tc>
          <w:tcPr>
            <w:tcW w:type="dxa" w:w="1560"/>
            <w:shd w:val="clear" w:color="auto" w:fill="0F5A54"/>
          </w:tcPr>
          <w:p>
            <w:pPr>
              <w:spacing w:before="20" w:after="20"/>
            </w:pPr>
            <w:r>
              <w:rPr>
                <w:rFonts w:ascii="Calibri" w:hAnsi="Calibri"/>
                <w:b/>
                <w:i w:val="0"/>
                <w:color w:val="FFFFFF"/>
                <w:sz w:val="18"/>
              </w:rPr>
              <w:t>Unidad</w:t>
            </w:r>
          </w:p>
        </w:tc>
        <w:tc>
          <w:tcPr>
            <w:tcW w:type="dxa" w:w="3100"/>
            <w:shd w:val="clear" w:color="auto" w:fill="0F5A54"/>
          </w:tcPr>
          <w:p>
            <w:pPr>
              <w:spacing w:before="20" w:after="20"/>
            </w:pPr>
            <w:r>
              <w:rPr>
                <w:rFonts w:ascii="Calibri" w:hAnsi="Calibri"/>
                <w:b/>
                <w:i w:val="0"/>
                <w:color w:val="FFFFFF"/>
                <w:sz w:val="18"/>
              </w:rPr>
              <w:t>Dependencia de entradas</w:t>
            </w:r>
          </w:p>
        </w:tc>
      </w:tr>
      <w:tr>
        <w:tc>
          <w:tcPr>
            <w:tcW w:type="dxa" w:w="3000"/>
          </w:tcPr>
          <w:p>
            <w:pPr>
              <w:spacing w:before="20" w:after="20"/>
            </w:pPr>
            <w:r>
              <w:rPr>
                <w:rFonts w:ascii="Calibri" w:hAnsi="Calibri"/>
                <w:b w:val="0"/>
                <w:i w:val="0"/>
                <w:color w:val="1A2B33"/>
                <w:sz w:val="18"/>
              </w:rPr>
              <w:t>Aportes de la ingesta</w:t>
            </w:r>
          </w:p>
        </w:tc>
        <w:tc>
          <w:tcPr>
            <w:tcW w:type="dxa" w:w="1700"/>
          </w:tcPr>
          <w:p>
            <w:pPr>
              <w:spacing w:before="20" w:after="20"/>
            </w:pPr>
            <w:r>
              <w:rPr>
                <w:rFonts w:ascii="Calibri" w:hAnsi="Calibri"/>
                <w:b w:val="0"/>
                <w:i w:val="0"/>
                <w:color w:val="1A2B33"/>
                <w:sz w:val="18"/>
              </w:rPr>
              <w:t>CÁLCULO</w:t>
            </w:r>
          </w:p>
        </w:tc>
        <w:tc>
          <w:tcPr>
            <w:tcW w:type="dxa" w:w="1560"/>
          </w:tcPr>
          <w:p>
            <w:pPr>
              <w:spacing w:before="20" w:after="20"/>
            </w:pPr>
            <w:r>
              <w:rPr>
                <w:rFonts w:ascii="Calibri" w:hAnsi="Calibri"/>
                <w:b w:val="0"/>
                <w:i w:val="0"/>
                <w:color w:val="1A2B33"/>
                <w:sz w:val="18"/>
              </w:rPr>
              <w:t>por nutriente</w:t>
            </w:r>
          </w:p>
        </w:tc>
        <w:tc>
          <w:tcPr>
            <w:tcW w:type="dxa" w:w="3100"/>
          </w:tcPr>
          <w:p>
            <w:pPr>
              <w:spacing w:before="20" w:after="20"/>
            </w:pPr>
            <w:r>
              <w:rPr>
                <w:rFonts w:ascii="Calibri" w:hAnsi="Calibri"/>
                <w:b w:val="0"/>
                <w:i w:val="0"/>
                <w:color w:val="1A2B33"/>
                <w:sz w:val="18"/>
              </w:rPr>
              <w:t>Depende del recordatorio</w:t>
            </w:r>
          </w:p>
        </w:tc>
      </w:tr>
      <w:tr>
        <w:tc>
          <w:tcPr>
            <w:tcW w:type="dxa" w:w="3000"/>
            <w:shd w:val="clear" w:color="auto" w:fill="F6F8F8"/>
          </w:tcPr>
          <w:p>
            <w:pPr>
              <w:spacing w:before="20" w:after="20"/>
            </w:pPr>
            <w:r>
              <w:rPr>
                <w:rFonts w:ascii="Calibri" w:hAnsi="Calibri"/>
                <w:b w:val="0"/>
                <w:i w:val="0"/>
                <w:color w:val="1A2B33"/>
                <w:sz w:val="18"/>
              </w:rPr>
              <w:t>Adecuación</w:t>
            </w:r>
          </w:p>
        </w:tc>
        <w:tc>
          <w:tcPr>
            <w:tcW w:type="dxa" w:w="1700"/>
            <w:shd w:val="clear" w:color="auto" w:fill="F6F8F8"/>
          </w:tcPr>
          <w:p>
            <w:pPr>
              <w:spacing w:before="20" w:after="20"/>
            </w:pPr>
            <w:r>
              <w:rPr>
                <w:rFonts w:ascii="Calibri" w:hAnsi="Calibri"/>
                <w:b w:val="0"/>
                <w:i w:val="0"/>
                <w:color w:val="1A2B33"/>
                <w:sz w:val="18"/>
              </w:rPr>
              <w:t>INDICADOR</w:t>
            </w:r>
          </w:p>
        </w:tc>
        <w:tc>
          <w:tcPr>
            <w:tcW w:type="dxa" w:w="1560"/>
            <w:shd w:val="clear" w:color="auto" w:fill="F6F8F8"/>
          </w:tcPr>
          <w:p>
            <w:pPr>
              <w:spacing w:before="20" w:after="20"/>
            </w:pPr>
            <w:r>
              <w:rPr>
                <w:rFonts w:ascii="Calibri" w:hAnsi="Calibri"/>
                <w:b w:val="0"/>
                <w:i w:val="0"/>
                <w:color w:val="1A2B33"/>
                <w:sz w:val="18"/>
              </w:rPr>
              <w:t>%</w:t>
            </w:r>
          </w:p>
        </w:tc>
        <w:tc>
          <w:tcPr>
            <w:tcW w:type="dxa" w:w="3100"/>
            <w:shd w:val="clear" w:color="auto" w:fill="F6F8F8"/>
          </w:tcPr>
          <w:p>
            <w:pPr>
              <w:spacing w:before="20" w:after="20"/>
            </w:pPr>
            <w:r>
              <w:rPr>
                <w:rFonts w:ascii="Calibri" w:hAnsi="Calibri"/>
                <w:b w:val="0"/>
                <w:i w:val="0"/>
                <w:color w:val="1A2B33"/>
                <w:sz w:val="18"/>
              </w:rPr>
              <w:t>Depende de ingesta y requerimiento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08   </w:t>
            </w:r>
            <w:r>
              <w:rPr>
                <w:rFonts w:ascii="Calibri" w:hAnsi="Calibri"/>
                <w:b/>
                <w:i w:val="0"/>
                <w:color w:val="FFFFFF"/>
                <w:sz w:val="25"/>
              </w:rPr>
              <w:t>FLUJO REAL DE USO · MAPA DE HOJAS</w:t>
            </w:r>
          </w:p>
        </w:tc>
      </w:tr>
    </w:tbl>
    <w:p>
      <w:pPr>
        <w:spacing w:after="40"/>
      </w:pPr>
    </w:p>
    <w:p>
      <w:pPr>
        <w:spacing w:before="40" w:after="60" w:line="276" w:lineRule="auto"/>
      </w:pPr>
      <w:r>
        <w:rPr>
          <w:rFonts w:ascii="Calibri" w:hAnsi="Calibri"/>
          <w:b/>
          <w:i w:val="0"/>
          <w:color w:val="0A3E3A"/>
          <w:sz w:val="20"/>
        </w:rPr>
        <w:t>Flujo de uso (según la navegación del libro)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776"/>
        <w:gridCol w:w="776"/>
        <w:gridCol w:w="776"/>
        <w:gridCol w:w="776"/>
        <w:gridCol w:w="776"/>
        <w:gridCol w:w="776"/>
        <w:gridCol w:w="776"/>
        <w:gridCol w:w="776"/>
        <w:gridCol w:w="776"/>
        <w:gridCol w:w="776"/>
        <w:gridCol w:w="776"/>
        <w:gridCol w:w="776"/>
        <w:gridCol w:w="776"/>
      </w:tblGrid>
      <w:tr>
        <w:tc>
          <w:tcPr>
            <w:tcW w:type="dxa" w:w="776"/>
            <w:shd w:val="clear" w:color="auto" w:fill="EDF2F1"/>
          </w:tcPr>
          <w:p>
            <w:pPr>
              <w:spacing w:before="20" w:after="20"/>
              <w:jc w:val="center"/>
            </w:pPr>
            <w:r>
              <w:rPr>
                <w:rFonts w:ascii="Calibri" w:hAnsi="Calibri"/>
                <w:b/>
                <w:i w:val="0"/>
                <w:color w:val="0A3E3A"/>
                <w:sz w:val="15"/>
              </w:rPr>
              <w:t>INICIO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DATOS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RECORDATORIO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ALIMENTOS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CALCULOS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RESULTADOS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FUENTES</w:t>
            </w:r>
          </w:p>
        </w:tc>
      </w:tr>
    </w:tbl>
    <w:p>
      <w:pPr>
        <w:spacing w:before="40" w:after="80" w:line="276" w:lineRule="auto"/>
      </w:pPr>
    </w:p>
    <w:p>
      <w:pPr>
        <w:spacing w:before="80" w:after="60" w:line="276" w:lineRule="auto"/>
      </w:pPr>
      <w:r>
        <w:rPr>
          <w:rFonts w:ascii="Calibri" w:hAnsi="Calibri"/>
          <w:b/>
          <w:i w:val="0"/>
          <w:color w:val="0A3E3A"/>
          <w:sz w:val="20"/>
        </w:rPr>
        <w:t>Mapa de hojas para el comprador</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600"/>
        <w:gridCol w:w="5760"/>
      </w:tblGrid>
      <w:tr>
        <w:tc>
          <w:tcPr>
            <w:tcW w:type="dxa" w:w="3600"/>
            <w:shd w:val="clear" w:color="auto" w:fill="0F5A54"/>
          </w:tcPr>
          <w:p>
            <w:pPr>
              <w:spacing w:before="20" w:after="20"/>
            </w:pPr>
            <w:r>
              <w:rPr>
                <w:rFonts w:ascii="Calibri" w:hAnsi="Calibri"/>
                <w:b/>
                <w:i w:val="0"/>
                <w:color w:val="FFFFFF"/>
                <w:sz w:val="18"/>
              </w:rPr>
              <w:t>Hoja</w:t>
            </w:r>
          </w:p>
        </w:tc>
        <w:tc>
          <w:tcPr>
            <w:tcW w:type="dxa" w:w="5760"/>
            <w:shd w:val="clear" w:color="auto" w:fill="0F5A54"/>
          </w:tcPr>
          <w:p>
            <w:pPr>
              <w:spacing w:before="20" w:after="20"/>
            </w:pPr>
            <w:r>
              <w:rPr>
                <w:rFonts w:ascii="Calibri" w:hAnsi="Calibri"/>
                <w:b/>
                <w:i w:val="0"/>
                <w:color w:val="FFFFFF"/>
                <w:sz w:val="18"/>
              </w:rPr>
              <w:t>Rol</w:t>
            </w:r>
          </w:p>
        </w:tc>
      </w:tr>
      <w:tr>
        <w:tc>
          <w:tcPr>
            <w:tcW w:type="dxa" w:w="3600"/>
          </w:tcPr>
          <w:p>
            <w:pPr>
              <w:spacing w:before="20" w:after="20"/>
            </w:pPr>
            <w:r>
              <w:rPr>
                <w:rFonts w:ascii="Calibri" w:hAnsi="Calibri"/>
                <w:b w:val="0"/>
                <w:i w:val="0"/>
                <w:color w:val="1A2B33"/>
                <w:sz w:val="18"/>
              </w:rPr>
              <w:t>INICIO</w:t>
            </w:r>
          </w:p>
        </w:tc>
        <w:tc>
          <w:tcPr>
            <w:tcW w:type="dxa" w:w="5760"/>
          </w:tcPr>
          <w:p>
            <w:pPr>
              <w:spacing w:before="20" w:after="20"/>
            </w:pPr>
            <w:r>
              <w:rPr>
                <w:rFonts w:ascii="Calibri" w:hAnsi="Calibri"/>
                <w:b w:val="0"/>
                <w:i w:val="0"/>
                <w:color w:val="1A2B33"/>
                <w:sz w:val="18"/>
              </w:rPr>
              <w:t>INTERFAZ_USUARIO</w:t>
            </w:r>
          </w:p>
        </w:tc>
      </w:tr>
      <w:tr>
        <w:tc>
          <w:tcPr>
            <w:tcW w:type="dxa" w:w="3600"/>
            <w:shd w:val="clear" w:color="auto" w:fill="F6F8F8"/>
          </w:tcPr>
          <w:p>
            <w:pPr>
              <w:spacing w:before="20" w:after="20"/>
            </w:pPr>
            <w:r>
              <w:rPr>
                <w:rFonts w:ascii="Calibri" w:hAnsi="Calibri"/>
                <w:b w:val="0"/>
                <w:i w:val="0"/>
                <w:color w:val="1A2B33"/>
                <w:sz w:val="18"/>
              </w:rPr>
              <w:t>RECORDATORIO</w:t>
            </w:r>
          </w:p>
        </w:tc>
        <w:tc>
          <w:tcPr>
            <w:tcW w:type="dxa" w:w="5760"/>
            <w:shd w:val="clear" w:color="auto" w:fill="F6F8F8"/>
          </w:tcPr>
          <w:p>
            <w:pPr>
              <w:spacing w:before="20" w:after="20"/>
            </w:pPr>
            <w:r>
              <w:rPr>
                <w:rFonts w:ascii="Calibri" w:hAnsi="Calibri"/>
                <w:b w:val="0"/>
                <w:i w:val="0"/>
                <w:color w:val="1A2B33"/>
                <w:sz w:val="18"/>
              </w:rPr>
              <w:t>ENTRADA</w:t>
            </w:r>
          </w:p>
        </w:tc>
      </w:tr>
      <w:tr>
        <w:tc>
          <w:tcPr>
            <w:tcW w:type="dxa" w:w="3600"/>
          </w:tcPr>
          <w:p>
            <w:pPr>
              <w:spacing w:before="20" w:after="20"/>
            </w:pPr>
            <w:r>
              <w:rPr>
                <w:rFonts w:ascii="Calibri" w:hAnsi="Calibri"/>
                <w:b w:val="0"/>
                <w:i w:val="0"/>
                <w:color w:val="1A2B33"/>
                <w:sz w:val="18"/>
              </w:rPr>
              <w:t>RESULTADOS</w:t>
            </w:r>
          </w:p>
        </w:tc>
        <w:tc>
          <w:tcPr>
            <w:tcW w:type="dxa" w:w="5760"/>
          </w:tcPr>
          <w:p>
            <w:pPr>
              <w:spacing w:before="20" w:after="20"/>
            </w:pPr>
            <w:r>
              <w:rPr>
                <w:rFonts w:ascii="Calibri" w:hAnsi="Calibri"/>
                <w:b w:val="0"/>
                <w:i w:val="0"/>
                <w:color w:val="1A2B33"/>
                <w:sz w:val="18"/>
              </w:rPr>
              <w:t>RESULTADOS</w:t>
            </w:r>
          </w:p>
        </w:tc>
      </w:tr>
      <w:tr>
        <w:tc>
          <w:tcPr>
            <w:tcW w:type="dxa" w:w="3600"/>
            <w:shd w:val="clear" w:color="auto" w:fill="F6F8F8"/>
          </w:tcPr>
          <w:p>
            <w:pPr>
              <w:spacing w:before="20" w:after="20"/>
            </w:pPr>
            <w:r>
              <w:rPr>
                <w:rFonts w:ascii="Calibri" w:hAnsi="Calibri"/>
                <w:b w:val="0"/>
                <w:i w:val="0"/>
                <w:color w:val="1A2B33"/>
                <w:sz w:val="18"/>
              </w:rPr>
              <w:t>FUENTES</w:t>
            </w:r>
          </w:p>
        </w:tc>
        <w:tc>
          <w:tcPr>
            <w:tcW w:type="dxa" w:w="5760"/>
            <w:shd w:val="clear" w:color="auto" w:fill="F6F8F8"/>
          </w:tcPr>
          <w:p>
            <w:pPr>
              <w:spacing w:before="20" w:after="20"/>
            </w:pPr>
            <w:r>
              <w:rPr>
                <w:rFonts w:ascii="Calibri" w:hAnsi="Calibri"/>
                <w:b w:val="0"/>
                <w:i w:val="0"/>
                <w:color w:val="1A2B33"/>
                <w:sz w:val="18"/>
              </w:rPr>
              <w:t>FUENTES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09   </w:t>
            </w:r>
            <w:r>
              <w:rPr>
                <w:rFonts w:ascii="Calibri" w:hAnsi="Calibri"/>
                <w:b/>
                <w:i w:val="0"/>
                <w:color w:val="FFFFFF"/>
                <w:sz w:val="25"/>
              </w:rPr>
              <w:t>ARQUITECTURA TÉCNICA</w:t>
            </w:r>
          </w:p>
        </w:tc>
      </w:tr>
    </w:tbl>
    <w:p>
      <w:pPr>
        <w:spacing w:after="40"/>
      </w:pPr>
    </w:p>
    <w:p>
      <w:pPr>
        <w:spacing w:before="40" w:after="80" w:line="276" w:lineRule="auto"/>
      </w:pPr>
      <w:r>
        <w:rPr>
          <w:rFonts w:ascii="Calibri" w:hAnsi="Calibri"/>
          <w:b w:val="0"/>
          <w:i w:val="0"/>
          <w:color w:val="1A2B33"/>
          <w:sz w:val="20"/>
        </w:rPr>
        <w:t>El libro contiene 10 hojas (10 visibles y 0 ocultas o auxiliares). Incorpora aproximadamente 230 fórmulas, 2 gráficos, 0 tablas estructuradas y 8 validaciones de datos.</w:t>
      </w:r>
    </w:p>
    <w:p>
      <w:pPr>
        <w:spacing w:before="40" w:after="80" w:line="276" w:lineRule="auto"/>
      </w:pPr>
      <w:r>
        <w:rPr>
          <w:rFonts w:ascii="Calibri" w:hAnsi="Calibri"/>
          <w:b w:val="0"/>
          <w:i w:val="0"/>
          <w:color w:val="45565E"/>
          <w:sz w:val="19"/>
        </w:rPr>
        <w:t>El producto puede incluir hojas internas de cálculo, configuración, validación o control de calidad (por ejemplo CALCULOS, CONFIG, PRUEBAS o CHANGELOG). Estas hojas sostienen el motor y la trazabilidad, y no requieren manipulación por parte del usuario final.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10   </w:t>
            </w:r>
            <w:r>
              <w:rPr>
                <w:rFonts w:ascii="Calibri" w:hAnsi="Calibri"/>
                <w:b/>
                <w:i w:val="0"/>
                <w:color w:val="FFFFFF"/>
                <w:sz w:val="25"/>
              </w:rPr>
              <w:t>EJEMPLO DE USO (CASO FICTICIO)</w:t>
            </w:r>
          </w:p>
        </w:tc>
      </w:tr>
    </w:tbl>
    <w:p>
      <w:pPr>
        <w:spacing w:after="40"/>
      </w:pPr>
    </w:p>
    <w:p>
      <w:pPr>
        <w:spacing w:before="40" w:after="80" w:line="276" w:lineRule="auto"/>
      </w:pPr>
      <w:r>
        <w:rPr>
          <w:rFonts w:ascii="Calibri" w:hAnsi="Calibri"/>
          <w:b w:val="0"/>
          <w:i/>
          <w:color w:val="45565E"/>
          <w:sz w:val="18"/>
        </w:rPr>
        <w:t>Caso ilustrativo y ficticio. No corresponde a una persona real.</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400"/>
        <w:gridCol w:w="6960"/>
      </w:tblGrid>
      <w:tr>
        <w:tc>
          <w:tcPr>
            <w:tcW w:type="dxa" w:w="2400"/>
            <w:shd w:val="clear" w:color="auto" w:fill="EDF2F1"/>
          </w:tcPr>
          <w:p>
            <w:pPr>
              <w:spacing w:before="20" w:after="20"/>
            </w:pPr>
            <w:r>
              <w:rPr>
                <w:rFonts w:ascii="Calibri" w:hAnsi="Calibri"/>
                <w:b/>
                <w:i w:val="0"/>
                <w:color w:val="0A3E3A"/>
                <w:sz w:val="19"/>
              </w:rPr>
              <w:t>Entrada</w:t>
            </w:r>
          </w:p>
        </w:tc>
        <w:tc>
          <w:tcPr>
            <w:tcW w:type="dxa" w:w="6960"/>
          </w:tcPr>
          <w:p>
            <w:pPr>
              <w:spacing w:before="20" w:after="20"/>
            </w:pPr>
            <w:r>
              <w:rPr>
                <w:rFonts w:ascii="Calibri" w:hAnsi="Calibri"/>
                <w:b w:val="0"/>
                <w:i w:val="0"/>
                <w:color w:val="1A2B33"/>
                <w:sz w:val="19"/>
              </w:rPr>
              <w:t>Registro ficticio de un día de comidas.</w:t>
            </w:r>
          </w:p>
        </w:tc>
      </w:tr>
      <w:tr>
        <w:tc>
          <w:tcPr>
            <w:tcW w:type="dxa" w:w="2400"/>
            <w:shd w:val="clear" w:color="auto" w:fill="EDF2F1"/>
          </w:tcPr>
          <w:p>
            <w:pPr>
              <w:spacing w:before="20" w:after="20"/>
            </w:pPr>
            <w:r>
              <w:rPr>
                <w:rFonts w:ascii="Calibri" w:hAnsi="Calibri"/>
                <w:b/>
                <w:i w:val="0"/>
                <w:color w:val="0A3E3A"/>
                <w:sz w:val="19"/>
              </w:rPr>
              <w:t>Proceso</w:t>
            </w:r>
          </w:p>
        </w:tc>
        <w:tc>
          <w:tcPr>
            <w:tcW w:type="dxa" w:w="6960"/>
          </w:tcPr>
          <w:p>
            <w:pPr>
              <w:spacing w:before="20" w:after="20"/>
            </w:pPr>
            <w:r>
              <w:rPr>
                <w:rFonts w:ascii="Calibri" w:hAnsi="Calibri"/>
                <w:b w:val="0"/>
                <w:i w:val="0"/>
                <w:color w:val="1A2B33"/>
                <w:sz w:val="19"/>
              </w:rPr>
              <w:t>Se anotan alimentos y cantidades en RECORDATORIO.</w:t>
            </w:r>
          </w:p>
        </w:tc>
      </w:tr>
      <w:tr>
        <w:tc>
          <w:tcPr>
            <w:tcW w:type="dxa" w:w="2400"/>
            <w:shd w:val="clear" w:color="auto" w:fill="EDF2F1"/>
          </w:tcPr>
          <w:p>
            <w:pPr>
              <w:spacing w:before="20" w:after="20"/>
            </w:pPr>
            <w:r>
              <w:rPr>
                <w:rFonts w:ascii="Calibri" w:hAnsi="Calibri"/>
                <w:b/>
                <w:i w:val="0"/>
                <w:color w:val="0A3E3A"/>
                <w:sz w:val="19"/>
              </w:rPr>
              <w:t>Resultado</w:t>
            </w:r>
          </w:p>
        </w:tc>
        <w:tc>
          <w:tcPr>
            <w:tcW w:type="dxa" w:w="6960"/>
          </w:tcPr>
          <w:p>
            <w:pPr>
              <w:spacing w:before="20" w:after="20"/>
            </w:pPr>
            <w:r>
              <w:rPr>
                <w:rFonts w:ascii="Calibri" w:hAnsi="Calibri"/>
                <w:b w:val="0"/>
                <w:i w:val="0"/>
                <w:color w:val="1A2B33"/>
                <w:sz w:val="19"/>
              </w:rPr>
              <w:t>El libro calcula aportes y adecuación con base INTA 2018.</w:t>
            </w:r>
          </w:p>
        </w:tc>
      </w:tr>
      <w:tr>
        <w:tc>
          <w:tcPr>
            <w:tcW w:type="dxa" w:w="2400"/>
            <w:shd w:val="clear" w:color="auto" w:fill="EDF2F1"/>
          </w:tcPr>
          <w:p>
            <w:pPr>
              <w:spacing w:before="20" w:after="20"/>
            </w:pPr>
            <w:r>
              <w:rPr>
                <w:rFonts w:ascii="Calibri" w:hAnsi="Calibri"/>
                <w:b/>
                <w:i w:val="0"/>
                <w:color w:val="0A3E3A"/>
                <w:sz w:val="19"/>
              </w:rPr>
              <w:t>Interpretación educativa</w:t>
            </w:r>
          </w:p>
        </w:tc>
        <w:tc>
          <w:tcPr>
            <w:tcW w:type="dxa" w:w="6960"/>
          </w:tcPr>
          <w:p>
            <w:pPr>
              <w:spacing w:before="20" w:after="20"/>
            </w:pPr>
            <w:r>
              <w:rPr>
                <w:rFonts w:ascii="Calibri" w:hAnsi="Calibri"/>
                <w:b w:val="0"/>
                <w:i w:val="0"/>
                <w:color w:val="1A2B33"/>
                <w:sz w:val="19"/>
              </w:rPr>
              <w:t>El resultado orienta la evaluación dietética educativa.</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11   </w:t>
            </w:r>
            <w:r>
              <w:rPr>
                <w:rFonts w:ascii="Calibri" w:hAnsi="Calibri"/>
                <w:b/>
                <w:i w:val="0"/>
                <w:color w:val="FFFFFF"/>
                <w:sz w:val="25"/>
              </w:rPr>
              <w:t>CAPTURAS DEL PRODUCTO</w:t>
            </w:r>
          </w:p>
        </w:tc>
      </w:tr>
    </w:tbl>
    <w:p>
      <w:pPr>
        <w:spacing w:after="40"/>
      </w:pPr>
    </w:p>
    <w:p>
      <w:pPr>
        <w:spacing w:before="40" w:after="40" w:line="276" w:lineRule="auto"/>
      </w:pPr>
      <w:r>
        <w:rPr>
          <w:rFonts w:ascii="Calibri" w:hAnsi="Calibri"/>
          <w:b/>
          <w:i w:val="0"/>
          <w:color w:val="C08A2B"/>
          <w:sz w:val="20"/>
        </w:rPr>
        <w:t>CAPTURA_NO_GENERADA_POR_LIMITACIÓN_DEL_ENTORNO.</w:t>
      </w:r>
    </w:p>
    <w:p>
      <w:pPr>
        <w:spacing w:before="40" w:after="80" w:line="276" w:lineRule="auto"/>
      </w:pPr>
      <w:r>
        <w:rPr>
          <w:rFonts w:ascii="Calibri" w:hAnsi="Calibri"/>
          <w:b w:val="0"/>
          <w:i w:val="0"/>
          <w:color w:val="45565E"/>
          <w:sz w:val="19"/>
        </w:rPr>
        <w:t>El entorno de generación de este portafolio no renderiza de forma fiel el archivo XLSX original, por lo que no se incluyen capturas simuladas. Las hojas reales del libro pueden abrirse en Microsoft Excel según la compatibilidad indicada.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12   </w:t>
            </w:r>
            <w:r>
              <w:rPr>
                <w:rFonts w:ascii="Calibri" w:hAnsi="Calibri"/>
                <w:b/>
                <w:i w:val="0"/>
                <w:color w:val="FFFFFF"/>
                <w:sz w:val="25"/>
              </w:rPr>
              <w:t>METODOLOGÍA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600"/>
        <w:gridCol w:w="1500"/>
        <w:gridCol w:w="1760"/>
        <w:gridCol w:w="2000"/>
      </w:tblGrid>
      <w:tr>
        <w:tc>
          <w:tcPr>
            <w:tcW w:type="dxa" w:w="1500"/>
            <w:shd w:val="clear" w:color="auto" w:fill="0F5A54"/>
          </w:tcPr>
          <w:p>
            <w:pPr>
              <w:spacing w:before="20" w:after="20"/>
            </w:pPr>
            <w:r>
              <w:rPr>
                <w:rFonts w:ascii="Calibri" w:hAnsi="Calibri"/>
                <w:b/>
                <w:i w:val="0"/>
                <w:color w:val="FFFFFF"/>
                <w:sz w:val="18"/>
              </w:rPr>
              <w:t>Tipo</w:t>
            </w:r>
          </w:p>
        </w:tc>
        <w:tc>
          <w:tcPr>
            <w:tcW w:type="dxa" w:w="2600"/>
            <w:shd w:val="clear" w:color="auto" w:fill="0F5A54"/>
          </w:tcPr>
          <w:p>
            <w:pPr>
              <w:spacing w:before="20" w:after="20"/>
            </w:pPr>
            <w:r>
              <w:rPr>
                <w:rFonts w:ascii="Calibri" w:hAnsi="Calibri"/>
                <w:b/>
                <w:i w:val="0"/>
                <w:color w:val="FFFFFF"/>
                <w:sz w:val="18"/>
              </w:rPr>
              <w:t>Elemento</w:t>
            </w:r>
          </w:p>
        </w:tc>
        <w:tc>
          <w:tcPr>
            <w:tcW w:type="dxa" w:w="1500"/>
            <w:shd w:val="clear" w:color="auto" w:fill="0F5A54"/>
          </w:tcPr>
          <w:p>
            <w:pPr>
              <w:spacing w:before="20" w:after="20"/>
            </w:pPr>
            <w:r>
              <w:rPr>
                <w:rFonts w:ascii="Calibri" w:hAnsi="Calibri"/>
                <w:b/>
                <w:i w:val="0"/>
                <w:color w:val="FFFFFF"/>
                <w:sz w:val="18"/>
              </w:rPr>
              <w:t>Población</w:t>
            </w:r>
          </w:p>
        </w:tc>
        <w:tc>
          <w:tcPr>
            <w:tcW w:type="dxa" w:w="1760"/>
            <w:shd w:val="clear" w:color="auto" w:fill="0F5A54"/>
          </w:tcPr>
          <w:p>
            <w:pPr>
              <w:spacing w:before="20" w:after="20"/>
            </w:pPr>
            <w:r>
              <w:rPr>
                <w:rFonts w:ascii="Calibri" w:hAnsi="Calibri"/>
                <w:b/>
                <w:i w:val="0"/>
                <w:color w:val="FFFFFF"/>
                <w:sz w:val="18"/>
              </w:rPr>
              <w:t>Aplicación</w:t>
            </w:r>
          </w:p>
        </w:tc>
        <w:tc>
          <w:tcPr>
            <w:tcW w:type="dxa" w:w="2000"/>
            <w:shd w:val="clear" w:color="auto" w:fill="0F5A54"/>
          </w:tcPr>
          <w:p>
            <w:pPr>
              <w:spacing w:before="20" w:after="20"/>
            </w:pPr>
            <w:r>
              <w:rPr>
                <w:rFonts w:ascii="Calibri" w:hAnsi="Calibri"/>
                <w:b/>
                <w:i w:val="0"/>
                <w:color w:val="FFFFFF"/>
                <w:sz w:val="18"/>
              </w:rPr>
              <w:t>Limitación</w:t>
            </w:r>
          </w:p>
        </w:tc>
      </w:tr>
      <w:tr>
        <w:tc>
          <w:tcPr>
            <w:tcW w:type="dxa" w:w="1500"/>
          </w:tcPr>
          <w:p>
            <w:pPr>
              <w:spacing w:before="20" w:after="20"/>
            </w:pPr>
            <w:r>
              <w:rPr>
                <w:rFonts w:ascii="Calibri" w:hAnsi="Calibri"/>
                <w:b w:val="0"/>
                <w:i w:val="0"/>
                <w:color w:val="1A2B33"/>
                <w:sz w:val="18"/>
              </w:rPr>
              <w:t>CRITERIO</w:t>
            </w:r>
          </w:p>
        </w:tc>
        <w:tc>
          <w:tcPr>
            <w:tcW w:type="dxa" w:w="2600"/>
          </w:tcPr>
          <w:p>
            <w:pPr>
              <w:spacing w:before="20" w:after="20"/>
            </w:pPr>
            <w:r>
              <w:rPr>
                <w:rFonts w:ascii="Calibri" w:hAnsi="Calibri"/>
                <w:b w:val="0"/>
                <w:i w:val="0"/>
                <w:color w:val="1A2B33"/>
                <w:sz w:val="18"/>
              </w:rPr>
              <w:t>Recordatorio de 24 horas</w:t>
            </w:r>
          </w:p>
        </w:tc>
        <w:tc>
          <w:tcPr>
            <w:tcW w:type="dxa" w:w="1500"/>
          </w:tcPr>
          <w:p>
            <w:pPr>
              <w:spacing w:before="20" w:after="20"/>
            </w:pPr>
            <w:r>
              <w:rPr>
                <w:rFonts w:ascii="Calibri" w:hAnsi="Calibri"/>
                <w:b w:val="0"/>
                <w:i w:val="0"/>
                <w:color w:val="1A2B33"/>
                <w:sz w:val="18"/>
              </w:rPr>
              <w:t>Educativa</w:t>
            </w:r>
          </w:p>
        </w:tc>
        <w:tc>
          <w:tcPr>
            <w:tcW w:type="dxa" w:w="1760"/>
          </w:tcPr>
          <w:p>
            <w:pPr>
              <w:spacing w:before="20" w:after="20"/>
            </w:pPr>
            <w:r>
              <w:rPr>
                <w:rFonts w:ascii="Calibri" w:hAnsi="Calibri"/>
                <w:b w:val="0"/>
                <w:i w:val="0"/>
                <w:color w:val="1A2B33"/>
                <w:sz w:val="18"/>
              </w:rPr>
              <w:t>Evaluación dietética</w:t>
            </w:r>
          </w:p>
        </w:tc>
        <w:tc>
          <w:tcPr>
            <w:tcW w:type="dxa" w:w="2000"/>
          </w:tcPr>
          <w:p>
            <w:pPr>
              <w:spacing w:before="20" w:after="20"/>
            </w:pPr>
            <w:r>
              <w:rPr>
                <w:rFonts w:ascii="Calibri" w:hAnsi="Calibri"/>
                <w:b w:val="0"/>
                <w:i w:val="0"/>
                <w:color w:val="1A2B33"/>
                <w:sz w:val="18"/>
              </w:rPr>
              <w:t>Depende del recuerdo del sujeto</w:t>
            </w:r>
          </w:p>
        </w:tc>
      </w:tr>
      <w:tr>
        <w:tc>
          <w:tcPr>
            <w:tcW w:type="dxa" w:w="1500"/>
            <w:shd w:val="clear" w:color="auto" w:fill="F6F8F8"/>
          </w:tcPr>
          <w:p>
            <w:pPr>
              <w:spacing w:before="20" w:after="20"/>
            </w:pPr>
            <w:r>
              <w:rPr>
                <w:rFonts w:ascii="Calibri" w:hAnsi="Calibri"/>
                <w:b w:val="0"/>
                <w:i w:val="0"/>
                <w:color w:val="1A2B33"/>
                <w:sz w:val="18"/>
              </w:rPr>
              <w:t>REGLA DE IMPLEMENTACIÓN</w:t>
            </w:r>
          </w:p>
        </w:tc>
        <w:tc>
          <w:tcPr>
            <w:tcW w:type="dxa" w:w="2600"/>
            <w:shd w:val="clear" w:color="auto" w:fill="F6F8F8"/>
          </w:tcPr>
          <w:p>
            <w:pPr>
              <w:spacing w:before="20" w:after="20"/>
            </w:pPr>
            <w:r>
              <w:rPr>
                <w:rFonts w:ascii="Calibri" w:hAnsi="Calibri"/>
                <w:b w:val="0"/>
                <w:i w:val="0"/>
                <w:color w:val="1A2B33"/>
                <w:sz w:val="18"/>
              </w:rPr>
              <w:t>Base INTA 2018 (618 alimentos, HC disponibles)</w:t>
            </w:r>
          </w:p>
        </w:tc>
        <w:tc>
          <w:tcPr>
            <w:tcW w:type="dxa" w:w="1500"/>
            <w:shd w:val="clear" w:color="auto" w:fill="F6F8F8"/>
          </w:tcPr>
          <w:p>
            <w:pPr>
              <w:spacing w:before="20" w:after="20"/>
            </w:pPr>
            <w:r>
              <w:rPr>
                <w:rFonts w:ascii="Calibri" w:hAnsi="Calibri"/>
                <w:b w:val="0"/>
                <w:i w:val="0"/>
                <w:color w:val="1A2B33"/>
                <w:sz w:val="18"/>
              </w:rPr>
              <w:t>Chile</w:t>
            </w:r>
          </w:p>
        </w:tc>
        <w:tc>
          <w:tcPr>
            <w:tcW w:type="dxa" w:w="1760"/>
            <w:shd w:val="clear" w:color="auto" w:fill="F6F8F8"/>
          </w:tcPr>
          <w:p>
            <w:pPr>
              <w:spacing w:before="20" w:after="20"/>
            </w:pPr>
            <w:r>
              <w:rPr>
                <w:rFonts w:ascii="Calibri" w:hAnsi="Calibri"/>
                <w:b w:val="0"/>
                <w:i w:val="0"/>
                <w:color w:val="1A2B33"/>
                <w:sz w:val="18"/>
              </w:rPr>
              <w:t>Cálculo de aportes</w:t>
            </w:r>
          </w:p>
        </w:tc>
        <w:tc>
          <w:tcPr>
            <w:tcW w:type="dxa" w:w="2000"/>
            <w:shd w:val="clear" w:color="auto" w:fill="F6F8F8"/>
          </w:tcPr>
          <w:p>
            <w:pPr>
              <w:spacing w:before="20" w:after="20"/>
            </w:pPr>
            <w:r>
              <w:rPr>
                <w:rFonts w:ascii="Calibri" w:hAnsi="Calibri"/>
                <w:b w:val="0"/>
                <w:i w:val="0"/>
                <w:color w:val="1A2B33"/>
                <w:sz w:val="18"/>
              </w:rPr>
              <w:t>Dato ausente = ND</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13   </w:t>
            </w:r>
            <w:r>
              <w:rPr>
                <w:rFonts w:ascii="Calibri" w:hAnsi="Calibri"/>
                <w:b/>
                <w:i w:val="0"/>
                <w:color w:val="FFFFFF"/>
                <w:sz w:val="25"/>
              </w:rPr>
              <w:t>FUENTES PRINCIPALES · TRAZABILIDAD</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200"/>
        <w:gridCol w:w="2600"/>
        <w:gridCol w:w="700"/>
        <w:gridCol w:w="2160"/>
        <w:gridCol w:w="1700"/>
      </w:tblGrid>
      <w:tr>
        <w:tc>
          <w:tcPr>
            <w:tcW w:type="dxa" w:w="2200"/>
            <w:shd w:val="clear" w:color="auto" w:fill="0F5A54"/>
          </w:tcPr>
          <w:p>
            <w:pPr>
              <w:spacing w:before="20" w:after="20"/>
            </w:pPr>
            <w:r>
              <w:rPr>
                <w:rFonts w:ascii="Calibri" w:hAnsi="Calibri"/>
                <w:b/>
                <w:i w:val="0"/>
                <w:color w:val="FFFFFF"/>
                <w:sz w:val="17"/>
              </w:rPr>
              <w:t>Institución / autor</w:t>
            </w:r>
          </w:p>
        </w:tc>
        <w:tc>
          <w:tcPr>
            <w:tcW w:type="dxa" w:w="260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160"/>
            <w:shd w:val="clear" w:color="auto" w:fill="0F5A54"/>
          </w:tcPr>
          <w:p>
            <w:pPr>
              <w:spacing w:before="20" w:after="20"/>
            </w:pPr>
            <w:r>
              <w:rPr>
                <w:rFonts w:ascii="Calibri" w:hAnsi="Calibri"/>
                <w:b/>
                <w:i w:val="0"/>
                <w:color w:val="FFFFFF"/>
                <w:sz w:val="17"/>
              </w:rPr>
              <w:t>Uso dentro del NMX</w:t>
            </w:r>
          </w:p>
        </w:tc>
        <w:tc>
          <w:tcPr>
            <w:tcW w:type="dxa" w:w="1700"/>
            <w:shd w:val="clear" w:color="auto" w:fill="0F5A54"/>
          </w:tcPr>
          <w:p>
            <w:pPr>
              <w:spacing w:before="20" w:after="20"/>
            </w:pPr>
            <w:r>
              <w:rPr>
                <w:rFonts w:ascii="Calibri" w:hAnsi="Calibri"/>
                <w:b/>
                <w:i w:val="0"/>
                <w:color w:val="FFFFFF"/>
                <w:sz w:val="17"/>
              </w:rPr>
              <w:t>Tipo</w:t>
            </w:r>
          </w:p>
        </w:tc>
      </w:tr>
      <w:tr>
        <w:tc>
          <w:tcPr>
            <w:tcW w:type="dxa" w:w="2200"/>
          </w:tcPr>
          <w:p>
            <w:pPr>
              <w:spacing w:before="20" w:after="20"/>
            </w:pPr>
            <w:r>
              <w:rPr>
                <w:rFonts w:ascii="Calibri" w:hAnsi="Calibri"/>
                <w:b w:val="0"/>
                <w:i w:val="0"/>
                <w:color w:val="1A2B33"/>
                <w:sz w:val="17"/>
              </w:rPr>
              <w:t>INTA, Universidad de Chile</w:t>
            </w:r>
          </w:p>
        </w:tc>
        <w:tc>
          <w:tcPr>
            <w:tcW w:type="dxa" w:w="2600"/>
          </w:tcPr>
          <w:p>
            <w:pPr>
              <w:spacing w:before="20" w:after="20"/>
            </w:pPr>
            <w:r>
              <w:rPr>
                <w:rFonts w:ascii="Calibri" w:hAnsi="Calibri"/>
                <w:b w:val="0"/>
                <w:i w:val="0"/>
                <w:color w:val="1A2B33"/>
                <w:sz w:val="17"/>
              </w:rPr>
              <w:t>Tabla de Composición de Alimentos</w:t>
            </w:r>
          </w:p>
        </w:tc>
        <w:tc>
          <w:tcPr>
            <w:tcW w:type="dxa" w:w="700"/>
          </w:tcPr>
          <w:p>
            <w:pPr>
              <w:spacing w:before="20" w:after="20"/>
            </w:pPr>
            <w:r>
              <w:rPr>
                <w:rFonts w:ascii="Calibri" w:hAnsi="Calibri"/>
                <w:b w:val="0"/>
                <w:i w:val="0"/>
                <w:color w:val="1A2B33"/>
                <w:sz w:val="17"/>
              </w:rPr>
              <w:t>2018</w:t>
            </w:r>
          </w:p>
        </w:tc>
        <w:tc>
          <w:tcPr>
            <w:tcW w:type="dxa" w:w="2160"/>
          </w:tcPr>
          <w:p>
            <w:pPr>
              <w:spacing w:before="20" w:after="20"/>
            </w:pPr>
            <w:r>
              <w:rPr>
                <w:rFonts w:ascii="Calibri" w:hAnsi="Calibri"/>
                <w:b w:val="0"/>
                <w:i w:val="0"/>
                <w:color w:val="1A2B33"/>
                <w:sz w:val="17"/>
              </w:rPr>
              <w:t>Base alimentaria</w:t>
            </w:r>
          </w:p>
        </w:tc>
        <w:tc>
          <w:tcPr>
            <w:tcW w:type="dxa" w:w="1700"/>
          </w:tcPr>
          <w:p>
            <w:pPr>
              <w:spacing w:before="20" w:after="20"/>
            </w:pPr>
            <w:r>
              <w:rPr>
                <w:rFonts w:ascii="Calibri" w:hAnsi="Calibri"/>
                <w:b w:val="0"/>
                <w:i w:val="0"/>
                <w:color w:val="1A2B33"/>
                <w:sz w:val="17"/>
              </w:rPr>
              <w:t>FUENTE_PRIMARIA</w:t>
            </w:r>
          </w:p>
        </w:tc>
      </w:tr>
      <w:tr>
        <w:tc>
          <w:tcPr>
            <w:tcW w:type="dxa" w:w="2200"/>
            <w:shd w:val="clear" w:color="auto" w:fill="F6F8F8"/>
          </w:tcPr>
          <w:p>
            <w:pPr>
              <w:spacing w:before="20" w:after="20"/>
            </w:pPr>
            <w:r>
              <w:rPr>
                <w:rFonts w:ascii="Calibri" w:hAnsi="Calibri"/>
                <w:b w:val="0"/>
                <w:i w:val="0"/>
                <w:color w:val="1A2B33"/>
                <w:sz w:val="17"/>
              </w:rPr>
              <w:t>Nutrimetría / NMX-01</w:t>
            </w:r>
          </w:p>
        </w:tc>
        <w:tc>
          <w:tcPr>
            <w:tcW w:type="dxa" w:w="2600"/>
            <w:shd w:val="clear" w:color="auto" w:fill="F6F8F8"/>
          </w:tcPr>
          <w:p>
            <w:pPr>
              <w:spacing w:before="20" w:after="20"/>
            </w:pPr>
            <w:r>
              <w:rPr>
                <w:rFonts w:ascii="Calibri" w:hAnsi="Calibri"/>
                <w:b w:val="0"/>
                <w:i w:val="0"/>
                <w:color w:val="1A2B33"/>
                <w:sz w:val="17"/>
              </w:rPr>
              <w:t>Catálogo PAL</w:t>
            </w:r>
          </w:p>
        </w:tc>
        <w:tc>
          <w:tcPr>
            <w:tcW w:type="dxa" w:w="700"/>
            <w:shd w:val="clear" w:color="auto" w:fill="F6F8F8"/>
          </w:tcPr>
          <w:p>
            <w:pPr>
              <w:spacing w:before="20" w:after="20"/>
            </w:pPr>
            <w:r>
              <w:rPr>
                <w:rFonts w:ascii="Calibri" w:hAnsi="Calibri"/>
                <w:b w:val="0"/>
                <w:i w:val="0"/>
                <w:color w:val="1A2B33"/>
                <w:sz w:val="17"/>
              </w:rPr>
              <w:t>2026</w:t>
            </w:r>
          </w:p>
        </w:tc>
        <w:tc>
          <w:tcPr>
            <w:tcW w:type="dxa" w:w="2160"/>
            <w:shd w:val="clear" w:color="auto" w:fill="F6F8F8"/>
          </w:tcPr>
          <w:p>
            <w:pPr>
              <w:spacing w:before="20" w:after="20"/>
            </w:pPr>
            <w:r>
              <w:rPr>
                <w:rFonts w:ascii="Calibri" w:hAnsi="Calibri"/>
                <w:b w:val="0"/>
                <w:i w:val="0"/>
                <w:color w:val="1A2B33"/>
                <w:sz w:val="17"/>
              </w:rPr>
              <w:t>Nivel de actividad</w:t>
            </w:r>
          </w:p>
        </w:tc>
        <w:tc>
          <w:tcPr>
            <w:tcW w:type="dxa" w:w="1700"/>
            <w:shd w:val="clear" w:color="auto" w:fill="F6F8F8"/>
          </w:tcPr>
          <w:p>
            <w:pPr>
              <w:spacing w:before="20" w:after="20"/>
            </w:pPr>
            <w:r>
              <w:rPr>
                <w:rFonts w:ascii="Calibri" w:hAnsi="Calibri"/>
                <w:b w:val="0"/>
                <w:i w:val="0"/>
                <w:color w:val="1A2B33"/>
                <w:sz w:val="17"/>
              </w:rPr>
              <w:t>DECISIÓN_DE_INGENIERÍA</w:t>
            </w:r>
          </w:p>
        </w:tc>
      </w:tr>
    </w:tbl>
    <w:p>
      <w:pPr>
        <w:spacing w:before="60" w:after="80" w:line="276" w:lineRule="auto"/>
      </w:pPr>
      <w:r>
        <w:rPr>
          <w:rFonts w:ascii="Calibri" w:hAnsi="Calibri"/>
          <w:b w:val="0"/>
          <w:i/>
          <w:color w:val="45565E"/>
          <w:sz w:val="17"/>
        </w:rPr>
        <w:t>Las fuentes se citan como referencia. No se reproducen tablas, figuras ni textos completos protegidos. Cuando el libro lo indica, la base alimentaria (INTA 2018) es de uso personal y no se redistribuye.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14   </w:t>
            </w:r>
            <w:r>
              <w:rPr>
                <w:rFonts w:ascii="Calibri" w:hAnsi="Calibri"/>
                <w:b/>
                <w:i w:val="0"/>
                <w:color w:val="FFFFFF"/>
                <w:sz w:val="25"/>
              </w:rPr>
              <w:t>LIMITACIONES</w:t>
            </w:r>
          </w:p>
        </w:tc>
      </w:tr>
    </w:tbl>
    <w:p>
      <w:pPr>
        <w:spacing w:after="40"/>
      </w:pPr>
    </w:p>
    <w:p>
      <w:pPr>
        <w:spacing w:before="40" w:after="80" w:line="276" w:lineRule="auto"/>
      </w:pPr>
      <w:r>
        <w:rPr>
          <w:rFonts w:ascii="Calibri" w:hAnsi="Calibri"/>
          <w:b w:val="0"/>
          <w:i w:val="0"/>
          <w:color w:val="1A2B33"/>
          <w:sz w:val="20"/>
        </w:rPr>
        <w:t>El recordatorio de 24 h depende de la memoria del sujeto y de la estimación de porciones. La base INTA es de distribución autorizada. Exactitud matemática ≠ validación clínica.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15   </w:t>
            </w:r>
            <w:r>
              <w:rPr>
                <w:rFonts w:ascii="Calibri" w:hAnsi="Calibri"/>
                <w:b/>
                <w:i w:val="0"/>
                <w:color w:val="FFFFFF"/>
                <w:sz w:val="25"/>
              </w:rPr>
              <w:t>ADVERTENCIAS Y CONTROL DE CALIDAD</w:t>
            </w:r>
          </w:p>
        </w:tc>
      </w:tr>
    </w:tbl>
    <w:p>
      <w:pPr>
        <w:spacing w:after="40"/>
      </w:pP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Uso educativo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Apoyo académico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Herramienta de apoyo</w:t>
      </w:r>
    </w:p>
    <w:p>
      <w:pPr>
        <w:spacing w:before="80" w:after="80" w:line="276" w:lineRule="auto"/>
      </w:pPr>
      <w:r>
        <w:rPr>
          <w:rFonts w:ascii="Calibri" w:hAnsi="Calibri"/>
          <w:b w:val="0"/>
          <w:i/>
          <w:color w:val="45565E"/>
          <w:sz w:val="19"/>
        </w:rPr>
        <w:t>Esta herramienta forma parte de la suite NUTRIMETRÍA y ha sido sometida a procesos de auditoría matemática, funcional, estructural y documental cuando dicha condición está respaldada por la versión analizada. No se declara validación clínica ni exactitud del 100 %.</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16   </w:t>
            </w:r>
            <w:r>
              <w:rPr>
                <w:rFonts w:ascii="Calibri" w:hAnsi="Calibri"/>
                <w:b/>
                <w:i w:val="0"/>
                <w:color w:val="FFFFFF"/>
                <w:sz w:val="25"/>
              </w:rPr>
              <w:t>PRODUCTOS RELACIONADOS · VERSIONADO</w:t>
            </w:r>
          </w:p>
        </w:tc>
      </w:tr>
    </w:tbl>
    <w:p>
      <w:pPr>
        <w:spacing w:after="40"/>
      </w:pPr>
    </w:p>
    <w:p>
      <w:pPr>
        <w:spacing w:before="40" w:after="40" w:line="276" w:lineRule="auto"/>
      </w:pPr>
      <w:r>
        <w:rPr>
          <w:rFonts w:ascii="Calibri" w:hAnsi="Calibri"/>
          <w:b/>
          <w:i w:val="0"/>
          <w:color w:val="0A3E3A"/>
          <w:sz w:val="20"/>
        </w:rPr>
        <w:t>Productos relacionados dentro de la suite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NMX-17 · Recordatorio de 24 Horas Conectado a Equivalentes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NMX-01 · Calculadora Energética (Necesidades Energéticas)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NMX-21 · Distribución Alimentaria (INTA 2018)</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NMX-35 · Diario Dietético y Conductual</w:t>
      </w:r>
    </w:p>
    <w:p>
      <w:pPr>
        <w:spacing w:before="80" w:after="40" w:line="276" w:lineRule="auto"/>
      </w:pPr>
      <w:r>
        <w:rPr>
          <w:rFonts w:ascii="Calibri" w:hAnsi="Calibri"/>
          <w:b/>
          <w:i w:val="0"/>
          <w:color w:val="0A3E3A"/>
          <w:sz w:val="20"/>
        </w:rPr>
        <w:t>Versionado</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600"/>
        <w:gridCol w:w="6760"/>
      </w:tblGrid>
      <w:tr>
        <w:tc>
          <w:tcPr>
            <w:tcW w:type="dxa" w:w="2600"/>
            <w:shd w:val="clear" w:color="auto" w:fill="EDF2F1"/>
          </w:tcPr>
          <w:p>
            <w:pPr>
              <w:spacing w:before="20" w:after="20"/>
            </w:pPr>
            <w:r>
              <w:rPr>
                <w:rFonts w:ascii="Calibri" w:hAnsi="Calibri"/>
                <w:b/>
                <w:i w:val="0"/>
                <w:color w:val="0A3E3A"/>
                <w:sz w:val="19"/>
              </w:rPr>
              <w:t>Producto_ID</w:t>
            </w:r>
          </w:p>
        </w:tc>
        <w:tc>
          <w:tcPr>
            <w:tcW w:type="dxa" w:w="6760"/>
          </w:tcPr>
          <w:p>
            <w:pPr>
              <w:spacing w:before="20" w:after="20"/>
            </w:pPr>
            <w:r>
              <w:rPr>
                <w:rFonts w:ascii="Calibri" w:hAnsi="Calibri"/>
                <w:b w:val="0"/>
                <w:i w:val="0"/>
                <w:color w:val="1A2B33"/>
                <w:sz w:val="19"/>
              </w:rPr>
              <w:t>NMX-13</w:t>
            </w:r>
          </w:p>
        </w:tc>
      </w:tr>
      <w:tr>
        <w:tc>
          <w:tcPr>
            <w:tcW w:type="dxa" w:w="2600"/>
            <w:shd w:val="clear" w:color="auto" w:fill="EDF2F1"/>
          </w:tcPr>
          <w:p>
            <w:pPr>
              <w:spacing w:before="20" w:after="20"/>
            </w:pPr>
            <w:r>
              <w:rPr>
                <w:rFonts w:ascii="Calibri" w:hAnsi="Calibri"/>
                <w:b/>
                <w:i w:val="0"/>
                <w:color w:val="0A3E3A"/>
                <w:sz w:val="19"/>
              </w:rPr>
              <w:t>Archivo analizado</w:t>
            </w:r>
          </w:p>
        </w:tc>
        <w:tc>
          <w:tcPr>
            <w:tcW w:type="dxa" w:w="6760"/>
          </w:tcPr>
          <w:p>
            <w:pPr>
              <w:spacing w:before="20" w:after="20"/>
            </w:pPr>
            <w:r>
              <w:rPr>
                <w:rFonts w:ascii="Calibri" w:hAnsi="Calibri"/>
                <w:b w:val="0"/>
                <w:i w:val="0"/>
                <w:color w:val="1A2B33"/>
                <w:sz w:val="19"/>
              </w:rPr>
              <w:t>NMX-13_Recordatorio_24_Horas_con_catalogo_PAL_NMX01_v2_0_3(2)_COMERCIAL_PRE_P19_REPARADO_PRE_P19.xlsx</w:t>
            </w:r>
          </w:p>
        </w:tc>
      </w:tr>
      <w:tr>
        <w:tc>
          <w:tcPr>
            <w:tcW w:type="dxa" w:w="2600"/>
            <w:shd w:val="clear" w:color="auto" w:fill="EDF2F1"/>
          </w:tcPr>
          <w:p>
            <w:pPr>
              <w:spacing w:before="20" w:after="20"/>
            </w:pPr>
            <w:r>
              <w:rPr>
                <w:rFonts w:ascii="Calibri" w:hAnsi="Calibri"/>
                <w:b/>
                <w:i w:val="0"/>
                <w:color w:val="0A3E3A"/>
                <w:sz w:val="19"/>
              </w:rPr>
              <w:t>Versión visible</w:t>
            </w:r>
          </w:p>
        </w:tc>
        <w:tc>
          <w:tcPr>
            <w:tcW w:type="dxa" w:w="6760"/>
          </w:tcPr>
          <w:p>
            <w:pPr>
              <w:spacing w:before="20" w:after="20"/>
            </w:pPr>
            <w:r>
              <w:rPr>
                <w:rFonts w:ascii="Calibri" w:hAnsi="Calibri"/>
                <w:b w:val="0"/>
                <w:i w:val="0"/>
                <w:color w:val="1A2B33"/>
                <w:sz w:val="19"/>
              </w:rPr>
              <w:t>v2.0.3</w:t>
            </w:r>
          </w:p>
        </w:tc>
      </w:tr>
      <w:tr>
        <w:tc>
          <w:tcPr>
            <w:tcW w:type="dxa" w:w="2600"/>
            <w:shd w:val="clear" w:color="auto" w:fill="EDF2F1"/>
          </w:tcPr>
          <w:p>
            <w:pPr>
              <w:spacing w:before="20" w:after="20"/>
            </w:pPr>
            <w:r>
              <w:rPr>
                <w:rFonts w:ascii="Calibri" w:hAnsi="Calibri"/>
                <w:b/>
                <w:i w:val="0"/>
                <w:color w:val="0A3E3A"/>
                <w:sz w:val="19"/>
              </w:rPr>
              <w:t>Estado documental</w:t>
            </w:r>
          </w:p>
        </w:tc>
        <w:tc>
          <w:tcPr>
            <w:tcW w:type="dxa" w:w="6760"/>
          </w:tcPr>
          <w:p>
            <w:pPr>
              <w:spacing w:before="20" w:after="20"/>
            </w:pPr>
            <w:r>
              <w:rPr>
                <w:rFonts w:ascii="Calibri" w:hAnsi="Calibri"/>
                <w:b w:val="0"/>
                <w:i w:val="0"/>
                <w:color w:val="1A2B33"/>
                <w:sz w:val="19"/>
              </w:rPr>
              <w:t>PRE_P19 (estado documental declarado en el nombre del archivo)</w:t>
            </w:r>
          </w:p>
        </w:tc>
      </w:tr>
    </w:tbl>
    <w:p>
      <w:r>
        <w:br w:type="page"/>
      </w:r>
    </w:p>
    <w:p>
      <w:pPr>
        <w:spacing w:before="40" w:after="80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60" w:type="dxa"/>
          <w:bottom w:w="260" w:type="dxa"/>
          <w:left w:w="220" w:type="dxa"/>
          <w:right w:w="220" w:type="dxa"/>
        </w:tblCellMar>
        <w:tblW w:w="9360" w:type="dxa"/>
      </w:tblPr>
      <w:tblGrid>
        <w:gridCol w:w="10086"/>
      </w:tblGrid>
      <w:tr>
        <w:tc>
          <w:tcPr>
            <w:tcW w:type="dxa" w:w="10086"/>
            <w:shd w:val="clear" w:color="auto" w:fill="0A3E3A"/>
          </w:tcPr>
          <w:p>
            <w:pPr>
              <w:spacing w:before="0" w:after="0"/>
              <w:jc w:val="center"/>
            </w:pPr>
            <w:r>
              <w:rPr>
                <w:rFonts w:ascii="Calibri" w:hAnsi="Calibri"/>
                <w:b/>
                <w:i w:val="0"/>
                <w:color w:val="FFFFFF"/>
                <w:sz w:val="52"/>
              </w:rPr>
              <w:t>NUTRIMETRÍA</w:t>
            </w:r>
          </w:p>
          <w:p>
            <w:pPr>
              <w:spacing w:before="120" w:after="0"/>
              <w:jc w:val="center"/>
            </w:pPr>
            <w:r>
              <w:rPr>
                <w:rFonts w:ascii="Calibri" w:hAnsi="Calibri"/>
                <w:b/>
                <w:i w:val="0"/>
                <w:color w:val="EDF2F1"/>
                <w:sz w:val="24"/>
              </w:rPr>
              <w:t>NMX-13 · Recordatorio de 24 Horas (con catálogo PAL, NMX-01)</w:t>
            </w:r>
          </w:p>
          <w:p>
            <w:pPr>
              <w:spacing w:before="80" w:after="0"/>
              <w:jc w:val="center"/>
            </w:pPr>
            <w:r>
              <w:rPr>
                <w:rFonts w:ascii="Calibri" w:hAnsi="Calibri"/>
                <w:b w:val="0"/>
                <w:i w:val="0"/>
                <w:color w:val="EDF2F1"/>
                <w:sz w:val="20"/>
              </w:rPr>
              <w:t>Fase 3 · Evaluación y Registro · v2.0.3 · 2026</w:t>
            </w:r>
          </w:p>
        </w:tc>
      </w:tr>
    </w:tbl>
    <w:p>
      <w:pPr>
        <w:spacing w:before="40" w:after="280" w:line="276" w:lineRule="auto"/>
      </w:pPr>
    </w:p>
    <w:p>
      <w:pPr>
        <w:spacing w:before="40" w:after="120" w:line="276" w:lineRule="auto"/>
        <w:jc w:val="center"/>
      </w:pPr>
      <w:r>
        <w:rPr>
          <w:rFonts w:ascii="Calibri" w:hAnsi="Calibri"/>
          <w:b/>
          <w:i w:val="0"/>
          <w:color w:val="0F5A54"/>
          <w:sz w:val="24"/>
        </w:rPr>
        <w:t>Herramienta educativa para Nutrición y Dietética</w:t>
      </w:r>
    </w:p>
    <w:p>
      <w:pPr>
        <w:spacing w:before="40" w:after="80" w:line="276" w:lineRule="auto"/>
        <w:jc w:val="center"/>
      </w:pPr>
      <w:r>
        <w:rPr>
          <w:rFonts w:ascii="Calibri" w:hAnsi="Calibri"/>
          <w:b w:val="0"/>
          <w:i/>
          <w:color w:val="45565E"/>
          <w:sz w:val="19"/>
        </w:rPr>
        <w:t>Suite NUTRIMETRÍA — orden, trazabilidad, aprendizaje, metodología, automatización y usabilidad.</w:t>
      </w:r>
    </w:p>
    <w:sectPr w:rsidR="00FC693F" w:rsidRPr="0006063C" w:rsidSect="00034616">
      <w:footerReference w:type="default" r:id="rId9"/>
      <w:pgSz w:w="12240" w:h="15840"/>
      <w:pgMar w:top="907" w:right="1077" w:bottom="85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abs>
        <w:tab w:val="center" w:pos="4680"/>
        <w:tab w:val="right" w:pos="9360"/>
      </w:tabs>
    </w:pPr>
    <w:r>
      <w:rPr>
        <w:rFonts w:ascii="Calibri" w:hAnsi="Calibri"/>
        <w:b/>
        <w:i w:val="0"/>
        <w:color w:val="0F5A54"/>
        <w:sz w:val="16"/>
      </w:rPr>
      <w:t>NUTRIMETRÍA</w:t>
    </w:r>
    <w:r>
      <w:rPr>
        <w:rFonts w:ascii="Calibri" w:hAnsi="Calibri"/>
        <w:b w:val="0"/>
        <w:i w:val="0"/>
        <w:color w:val="45565E"/>
        <w:sz w:val="16"/>
      </w:rPr>
      <w:tab/>
      <w:t>NMX-13 · Recordatorio de 24 Horas (con catálogo PAL, NM</w:t>
    </w:r>
    <w:r>
      <w:rPr>
        <w:rFonts w:ascii="Calibri" w:hAnsi="Calibri"/>
        <w:b w:val="0"/>
        <w:i w:val="0"/>
        <w:color w:val="45565E"/>
        <w:sz w:val="16"/>
      </w:rPr>
      <w:tab/>
      <w:t xml:space="preserve">Pág.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B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