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Layout w:type="fixed"/>
        <w:tblCellMar>
          <w:top w:w="220" w:type="dxa"/>
          <w:bottom w:w="220" w:type="dxa"/>
          <w:left w:w="200" w:type="dxa"/>
          <w:right w:w="200" w:type="dxa"/>
        </w:tblCellMar>
        <w:tblW w:w="9360" w:type="dxa"/>
      </w:tblPr>
      <w:tblGrid>
        <w:gridCol w:w="10086"/>
      </w:tblGrid>
      <w:tr>
        <w:tc>
          <w:tcPr>
            <w:tcW w:type="dxa" w:w="10086"/>
            <w:shd w:val="clear" w:color="auto" w:fill="0A3E3A"/>
          </w:tcPr>
          <w:p>
            <w:pPr>
              <w:spacing w:before="0" w:after="0"/>
            </w:pPr>
            <w:r>
              <w:rPr>
                <w:rFonts w:ascii="Calibri" w:hAnsi="Calibri"/>
                <w:b/>
                <w:i w:val="0"/>
                <w:color w:val="FFFFFF"/>
                <w:sz w:val="60"/>
              </w:rPr>
              <w:t>NUTRIMETRÍA</w:t>
            </w:r>
          </w:p>
          <w:p>
            <w:pPr>
              <w:spacing w:before="40" w:after="0"/>
            </w:pPr>
            <w:r>
              <w:rPr>
                <w:rFonts w:ascii="Calibri" w:hAnsi="Calibri"/>
                <w:b w:val="0"/>
                <w:i w:val="0"/>
                <w:color w:val="EDF2F1"/>
                <w:sz w:val="22"/>
              </w:rPr>
              <w:t>Suite de herramientas para Nutrición y Dietética</w:t>
            </w:r>
          </w:p>
        </w:tc>
      </w:tr>
    </w:tbl>
    <w:p>
      <w:pPr>
        <w:spacing w:before="40" w:after="200" w:line="276" w:lineRule="auto"/>
      </w:pPr>
    </w:p>
    <w:p>
      <w:pPr>
        <w:spacing w:before="0" w:after="280"/>
        <w:pBdr>
          <w:bottom w:val="single" w:sz="8" w:space="1" w:color="C08A2B"/>
        </w:pBdr>
      </w:pPr>
    </w:p>
    <w:p>
      <w:pPr>
        <w:spacing w:before="120" w:after="40" w:line="276" w:lineRule="auto"/>
        <w:jc w:val="left"/>
      </w:pPr>
      <w:r>
        <w:rPr>
          <w:rFonts w:ascii="Calibri" w:hAnsi="Calibri"/>
          <w:b/>
          <w:i w:val="0"/>
          <w:color w:val="0F5A54"/>
          <w:sz w:val="80"/>
        </w:rPr>
        <w:t>NMX-16</w:t>
      </w:r>
    </w:p>
    <w:p>
      <w:pPr>
        <w:spacing w:before="0" w:after="160" w:line="252" w:lineRule="auto"/>
      </w:pPr>
      <w:r>
        <w:rPr>
          <w:rFonts w:ascii="Calibri" w:hAnsi="Calibri"/>
          <w:b/>
          <w:i w:val="0"/>
          <w:color w:val="1A2B33"/>
          <w:sz w:val="38"/>
        </w:rPr>
        <w:t>Calculadora de Somatotipo y Somatocarta (Heath–Carter)</w:t>
      </w:r>
    </w:p>
    <w:p>
      <w:pPr>
        <w:spacing w:before="40" w:after="120" w:line="276" w:lineRule="auto"/>
      </w:pP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60" w:type="dxa"/>
          <w:bottom w:w="60" w:type="dxa"/>
          <w:left w:w="100" w:type="dxa"/>
          <w:right w:w="100" w:type="dxa"/>
        </w:tblCellMar>
        <w:tblW w:w="9360" w:type="dxa"/>
      </w:tblPr>
      <w:tblGrid>
        <w:gridCol w:w="2700"/>
        <w:gridCol w:w="6660"/>
      </w:tblGrid>
      <w:tr>
        <w:tc>
          <w:tcPr>
            <w:tcW w:type="dxa" w:w="2700"/>
            <w:shd w:val="clear" w:color="auto" w:fill="EDF2F1"/>
          </w:tcPr>
          <w:p>
            <w:pPr>
              <w:spacing w:before="20" w:after="20"/>
            </w:pPr>
            <w:r>
              <w:rPr>
                <w:rFonts w:ascii="Calibri" w:hAnsi="Calibri"/>
                <w:b/>
                <w:i w:val="0"/>
                <w:color w:val="0A3E3A"/>
                <w:sz w:val="19"/>
              </w:rPr>
              <w:t>Fase</w:t>
            </w:r>
          </w:p>
        </w:tc>
        <w:tc>
          <w:tcPr>
            <w:tcW w:type="dxa" w:w="6660"/>
          </w:tcPr>
          <w:p>
            <w:pPr>
              <w:spacing w:before="20" w:after="20"/>
            </w:pPr>
            <w:r>
              <w:rPr>
                <w:rFonts w:ascii="Calibri" w:hAnsi="Calibri"/>
                <w:b w:val="0"/>
                <w:i w:val="0"/>
                <w:color w:val="1A2B33"/>
                <w:sz w:val="19"/>
              </w:rPr>
              <w:t>Fase 1 · Motores</w:t>
            </w:r>
          </w:p>
        </w:tc>
      </w:tr>
      <w:tr>
        <w:tc>
          <w:tcPr>
            <w:tcW w:type="dxa" w:w="2700"/>
            <w:shd w:val="clear" w:color="auto" w:fill="EDF2F1"/>
          </w:tcPr>
          <w:p>
            <w:pPr>
              <w:spacing w:before="20" w:after="20"/>
            </w:pPr>
            <w:r>
              <w:rPr>
                <w:rFonts w:ascii="Calibri" w:hAnsi="Calibri"/>
                <w:b/>
                <w:i w:val="0"/>
                <w:color w:val="0A3E3A"/>
                <w:sz w:val="19"/>
              </w:rPr>
              <w:t>Categoría</w:t>
            </w:r>
          </w:p>
        </w:tc>
        <w:tc>
          <w:tcPr>
            <w:tcW w:type="dxa" w:w="6660"/>
          </w:tcPr>
          <w:p>
            <w:pPr>
              <w:spacing w:before="20" w:after="20"/>
            </w:pPr>
            <w:r>
              <w:rPr>
                <w:rFonts w:ascii="Calibri" w:hAnsi="Calibri"/>
                <w:b w:val="0"/>
                <w:i w:val="0"/>
                <w:color w:val="1A2B33"/>
                <w:sz w:val="19"/>
              </w:rPr>
              <w:t>Motor de somatotipo</w:t>
            </w:r>
          </w:p>
        </w:tc>
      </w:tr>
      <w:tr>
        <w:tc>
          <w:tcPr>
            <w:tcW w:type="dxa" w:w="2700"/>
            <w:shd w:val="clear" w:color="auto" w:fill="EDF2F1"/>
          </w:tcPr>
          <w:p>
            <w:pPr>
              <w:spacing w:before="20" w:after="20"/>
            </w:pPr>
            <w:r>
              <w:rPr>
                <w:rFonts w:ascii="Calibri" w:hAnsi="Calibri"/>
                <w:b/>
                <w:i w:val="0"/>
                <w:color w:val="0A3E3A"/>
                <w:sz w:val="19"/>
              </w:rPr>
              <w:t>Versión</w:t>
            </w:r>
          </w:p>
        </w:tc>
        <w:tc>
          <w:tcPr>
            <w:tcW w:type="dxa" w:w="6660"/>
          </w:tcPr>
          <w:p>
            <w:pPr>
              <w:spacing w:before="20" w:after="20"/>
            </w:pPr>
            <w:r>
              <w:rPr>
                <w:rFonts w:ascii="Calibri" w:hAnsi="Calibri"/>
                <w:b w:val="0"/>
                <w:i w:val="0"/>
                <w:color w:val="1A2B33"/>
                <w:sz w:val="19"/>
              </w:rPr>
              <w:t>NO_CONFIRMADO</w:t>
            </w:r>
          </w:p>
        </w:tc>
      </w:tr>
      <w:tr>
        <w:tc>
          <w:tcPr>
            <w:tcW w:type="dxa" w:w="2700"/>
            <w:shd w:val="clear" w:color="auto" w:fill="EDF2F1"/>
          </w:tcPr>
          <w:p>
            <w:pPr>
              <w:spacing w:before="20" w:after="20"/>
            </w:pPr>
            <w:r>
              <w:rPr>
                <w:rFonts w:ascii="Calibri" w:hAnsi="Calibri"/>
                <w:b/>
                <w:i w:val="0"/>
                <w:color w:val="0A3E3A"/>
                <w:sz w:val="19"/>
              </w:rPr>
              <w:t>Año</w:t>
            </w:r>
          </w:p>
        </w:tc>
        <w:tc>
          <w:tcPr>
            <w:tcW w:type="dxa" w:w="6660"/>
          </w:tcPr>
          <w:p>
            <w:pPr>
              <w:spacing w:before="20" w:after="20"/>
            </w:pPr>
            <w:r>
              <w:rPr>
                <w:rFonts w:ascii="Calibri" w:hAnsi="Calibri"/>
                <w:b w:val="0"/>
                <w:i w:val="0"/>
                <w:color w:val="1A2B33"/>
                <w:sz w:val="19"/>
              </w:rPr>
              <w:t>2026</w:t>
            </w:r>
          </w:p>
        </w:tc>
      </w:tr>
      <w:tr>
        <w:tc>
          <w:tcPr>
            <w:tcW w:type="dxa" w:w="2700"/>
            <w:shd w:val="clear" w:color="auto" w:fill="EDF2F1"/>
          </w:tcPr>
          <w:p>
            <w:pPr>
              <w:spacing w:before="20" w:after="20"/>
            </w:pPr>
            <w:r>
              <w:rPr>
                <w:rFonts w:ascii="Calibri" w:hAnsi="Calibri"/>
                <w:b/>
                <w:i w:val="0"/>
                <w:color w:val="0A3E3A"/>
                <w:sz w:val="19"/>
              </w:rPr>
              <w:t>Estado documental</w:t>
            </w:r>
          </w:p>
        </w:tc>
        <w:tc>
          <w:tcPr>
            <w:tcW w:type="dxa" w:w="6660"/>
          </w:tcPr>
          <w:p>
            <w:pPr>
              <w:spacing w:before="20" w:after="20"/>
            </w:pPr>
            <w:r>
              <w:rPr>
                <w:rFonts w:ascii="Calibri" w:hAnsi="Calibri"/>
                <w:b w:val="0"/>
                <w:i w:val="0"/>
                <w:color w:val="1A2B33"/>
                <w:sz w:val="19"/>
              </w:rPr>
              <w:t>PRE_P19 (estado documental declarado en el nombre del archivo)</w:t>
            </w:r>
          </w:p>
        </w:tc>
      </w:tr>
      <w:tr>
        <w:tc>
          <w:tcPr>
            <w:tcW w:type="dxa" w:w="2700"/>
            <w:shd w:val="clear" w:color="auto" w:fill="EDF2F1"/>
          </w:tcPr>
          <w:p>
            <w:pPr>
              <w:spacing w:before="20" w:after="20"/>
            </w:pPr>
            <w:r>
              <w:rPr>
                <w:rFonts w:ascii="Calibri" w:hAnsi="Calibri"/>
                <w:b/>
                <w:i w:val="0"/>
                <w:color w:val="0A3E3A"/>
                <w:sz w:val="19"/>
              </w:rPr>
              <w:t>Formato</w:t>
            </w:r>
          </w:p>
        </w:tc>
        <w:tc>
          <w:tcPr>
            <w:tcW w:type="dxa" w:w="6660"/>
          </w:tcPr>
          <w:p>
            <w:pPr>
              <w:spacing w:before="20" w:after="20"/>
            </w:pPr>
            <w:r>
              <w:rPr>
                <w:rFonts w:ascii="Calibri" w:hAnsi="Calibri"/>
                <w:b w:val="0"/>
                <w:i w:val="0"/>
                <w:color w:val="1A2B33"/>
                <w:sz w:val="19"/>
              </w:rPr>
              <w:t>.xlsx sin macros · Microsoft 365 y Excel 2021 (declarado en INICIO).</w:t>
            </w:r>
          </w:p>
        </w:tc>
      </w:tr>
    </w:tbl>
    <w:p>
      <w:pPr>
        <w:spacing w:before="40" w:after="160" w:line="276" w:lineRule="auto"/>
      </w:pPr>
    </w:p>
    <w:p>
      <w:pPr>
        <w:spacing w:before="0" w:after="120"/>
        <w:pBdr>
          <w:bottom w:val="single" w:sz="8" w:space="1" w:color="D6DEDD"/>
        </w:pBdr>
      </w:pPr>
    </w:p>
    <w:p>
      <w:pPr>
        <w:spacing w:before="40" w:after="40" w:line="276" w:lineRule="auto"/>
      </w:pPr>
      <w:r>
        <w:rPr>
          <w:rFonts w:ascii="Calibri" w:hAnsi="Calibri"/>
          <w:b w:val="0"/>
          <w:i/>
          <w:color w:val="45565E"/>
          <w:sz w:val="18"/>
        </w:rPr>
        <w:t>Herramienta educativa para Nutrición y Dietética · Documento de presentación (portafolio)</w:t>
      </w:r>
    </w:p>
    <w:p>
      <w:pPr>
        <w:spacing w:before="40" w:after="0" w:line="276" w:lineRule="auto"/>
      </w:pPr>
      <w:r>
        <w:rPr>
          <w:rFonts w:ascii="Calibri" w:hAnsi="Calibri"/>
          <w:b w:val="0"/>
          <w:i w:val="0"/>
          <w:color w:val="45565E"/>
          <w:sz w:val="16"/>
        </w:rPr>
        <w:t>Fuente documental: NMX-16_INICIO aprobado(2)_COMERCIAL_PRE_P19_REPARADO_PRE_P19.xlsx</w:t>
      </w:r>
    </w:p>
    <w:p>
      <w:r>
        <w:br w:type="page"/>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01   </w:t>
            </w:r>
            <w:r>
              <w:rPr>
                <w:rFonts w:ascii="Calibri" w:hAnsi="Calibri"/>
                <w:b/>
                <w:i w:val="0"/>
                <w:color w:val="FFFFFF"/>
                <w:sz w:val="25"/>
              </w:rPr>
              <w:t>FICHA EJECUTIVA</w:t>
            </w:r>
          </w:p>
        </w:tc>
      </w:tr>
    </w:tbl>
    <w:p>
      <w:pPr>
        <w:spacing w:after="40"/>
      </w:pP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60" w:type="dxa"/>
          <w:bottom w:w="60" w:type="dxa"/>
          <w:left w:w="100" w:type="dxa"/>
          <w:right w:w="100" w:type="dxa"/>
        </w:tblCellMar>
        <w:tblW w:w="9360" w:type="dxa"/>
      </w:tblPr>
      <w:tblGrid>
        <w:gridCol w:w="2500"/>
        <w:gridCol w:w="6860"/>
      </w:tblGrid>
      <w:tr>
        <w:tc>
          <w:tcPr>
            <w:tcW w:type="dxa" w:w="2500"/>
            <w:shd w:val="clear" w:color="auto" w:fill="EDF2F1"/>
          </w:tcPr>
          <w:p>
            <w:pPr>
              <w:spacing w:before="20" w:after="20"/>
            </w:pPr>
            <w:r>
              <w:rPr>
                <w:rFonts w:ascii="Calibri" w:hAnsi="Calibri"/>
                <w:b/>
                <w:i w:val="0"/>
                <w:color w:val="0A3E3A"/>
                <w:sz w:val="19"/>
              </w:rPr>
              <w:t>Producto</w:t>
            </w:r>
          </w:p>
        </w:tc>
        <w:tc>
          <w:tcPr>
            <w:tcW w:type="dxa" w:w="6860"/>
          </w:tcPr>
          <w:p>
            <w:pPr>
              <w:spacing w:before="20" w:after="20"/>
            </w:pPr>
            <w:r>
              <w:rPr>
                <w:rFonts w:ascii="Calibri" w:hAnsi="Calibri"/>
                <w:b w:val="0"/>
                <w:i w:val="0"/>
                <w:color w:val="1A2B33"/>
                <w:sz w:val="19"/>
              </w:rPr>
              <w:t>NMX-16 · Calculadora de Somatotipo y Somatocarta (Heath–Carter)</w:t>
            </w:r>
          </w:p>
        </w:tc>
      </w:tr>
      <w:tr>
        <w:tc>
          <w:tcPr>
            <w:tcW w:type="dxa" w:w="2500"/>
            <w:shd w:val="clear" w:color="auto" w:fill="EDF2F1"/>
          </w:tcPr>
          <w:p>
            <w:pPr>
              <w:spacing w:before="20" w:after="20"/>
            </w:pPr>
            <w:r>
              <w:rPr>
                <w:rFonts w:ascii="Calibri" w:hAnsi="Calibri"/>
                <w:b/>
                <w:i w:val="0"/>
                <w:color w:val="0A3E3A"/>
                <w:sz w:val="19"/>
              </w:rPr>
              <w:t>Fase</w:t>
            </w:r>
          </w:p>
        </w:tc>
        <w:tc>
          <w:tcPr>
            <w:tcW w:type="dxa" w:w="6860"/>
          </w:tcPr>
          <w:p>
            <w:pPr>
              <w:spacing w:before="20" w:after="20"/>
            </w:pPr>
            <w:r>
              <w:rPr>
                <w:rFonts w:ascii="Calibri" w:hAnsi="Calibri"/>
                <w:b w:val="0"/>
                <w:i w:val="0"/>
                <w:color w:val="1A2B33"/>
                <w:sz w:val="19"/>
              </w:rPr>
              <w:t>Fase 1 · Motores</w:t>
            </w:r>
          </w:p>
        </w:tc>
      </w:tr>
      <w:tr>
        <w:tc>
          <w:tcPr>
            <w:tcW w:type="dxa" w:w="2500"/>
            <w:shd w:val="clear" w:color="auto" w:fill="EDF2F1"/>
          </w:tcPr>
          <w:p>
            <w:pPr>
              <w:spacing w:before="20" w:after="20"/>
            </w:pPr>
            <w:r>
              <w:rPr>
                <w:rFonts w:ascii="Calibri" w:hAnsi="Calibri"/>
                <w:b/>
                <w:i w:val="0"/>
                <w:color w:val="0A3E3A"/>
                <w:sz w:val="19"/>
              </w:rPr>
              <w:t>Categoría</w:t>
            </w:r>
          </w:p>
        </w:tc>
        <w:tc>
          <w:tcPr>
            <w:tcW w:type="dxa" w:w="6860"/>
          </w:tcPr>
          <w:p>
            <w:pPr>
              <w:spacing w:before="20" w:after="20"/>
            </w:pPr>
            <w:r>
              <w:rPr>
                <w:rFonts w:ascii="Calibri" w:hAnsi="Calibri"/>
                <w:b w:val="0"/>
                <w:i w:val="0"/>
                <w:color w:val="1A2B33"/>
                <w:sz w:val="19"/>
              </w:rPr>
              <w:t>Motor de somatotipo</w:t>
            </w:r>
          </w:p>
        </w:tc>
      </w:tr>
      <w:tr>
        <w:tc>
          <w:tcPr>
            <w:tcW w:type="dxa" w:w="2500"/>
            <w:shd w:val="clear" w:color="auto" w:fill="EDF2F1"/>
          </w:tcPr>
          <w:p>
            <w:pPr>
              <w:spacing w:before="20" w:after="20"/>
            </w:pPr>
            <w:r>
              <w:rPr>
                <w:rFonts w:ascii="Calibri" w:hAnsi="Calibri"/>
                <w:b/>
                <w:i w:val="0"/>
                <w:color w:val="0A3E3A"/>
                <w:sz w:val="19"/>
              </w:rPr>
              <w:t>Público</w:t>
            </w:r>
          </w:p>
        </w:tc>
        <w:tc>
          <w:tcPr>
            <w:tcW w:type="dxa" w:w="6860"/>
          </w:tcPr>
          <w:p>
            <w:pPr>
              <w:spacing w:before="20" w:after="20"/>
            </w:pPr>
            <w:r>
              <w:rPr>
                <w:rFonts w:ascii="Calibri" w:hAnsi="Calibri"/>
                <w:b w:val="0"/>
                <w:i w:val="0"/>
                <w:color w:val="1A2B33"/>
                <w:sz w:val="19"/>
              </w:rPr>
              <w:t>Estudiante de Nutrición y Dietética; Docente; Nutricionista (apoyo académico)</w:t>
            </w:r>
          </w:p>
        </w:tc>
      </w:tr>
      <w:tr>
        <w:tc>
          <w:tcPr>
            <w:tcW w:type="dxa" w:w="2500"/>
            <w:shd w:val="clear" w:color="auto" w:fill="EDF2F1"/>
          </w:tcPr>
          <w:p>
            <w:pPr>
              <w:spacing w:before="20" w:after="20"/>
            </w:pPr>
            <w:r>
              <w:rPr>
                <w:rFonts w:ascii="Calibri" w:hAnsi="Calibri"/>
                <w:b/>
                <w:i w:val="0"/>
                <w:color w:val="0A3E3A"/>
                <w:sz w:val="19"/>
              </w:rPr>
              <w:t>Objetivo</w:t>
            </w:r>
          </w:p>
        </w:tc>
        <w:tc>
          <w:tcPr>
            <w:tcW w:type="dxa" w:w="6860"/>
          </w:tcPr>
          <w:p>
            <w:pPr>
              <w:spacing w:before="20" w:after="20"/>
            </w:pPr>
            <w:r>
              <w:rPr>
                <w:rFonts w:ascii="Calibri" w:hAnsi="Calibri"/>
                <w:b w:val="0"/>
                <w:i w:val="0"/>
                <w:color w:val="1A2B33"/>
                <w:sz w:val="19"/>
              </w:rPr>
              <w:t>Calcular los tres componentes del somatotipo (endo-meso-ectomorfia) y ubicar el punto en la somatocarta, con trazabilidad del método.</w:t>
            </w:r>
          </w:p>
        </w:tc>
      </w:tr>
      <w:tr>
        <w:tc>
          <w:tcPr>
            <w:tcW w:type="dxa" w:w="2500"/>
            <w:shd w:val="clear" w:color="auto" w:fill="EDF2F1"/>
          </w:tcPr>
          <w:p>
            <w:pPr>
              <w:spacing w:before="20" w:after="20"/>
            </w:pPr>
            <w:r>
              <w:rPr>
                <w:rFonts w:ascii="Calibri" w:hAnsi="Calibri"/>
                <w:b/>
                <w:i w:val="0"/>
                <w:color w:val="0A3E3A"/>
                <w:sz w:val="19"/>
              </w:rPr>
              <w:t>Entradas principales</w:t>
            </w:r>
          </w:p>
        </w:tc>
        <w:tc>
          <w:tcPr>
            <w:tcW w:type="dxa" w:w="6860"/>
          </w:tcPr>
          <w:p>
            <w:pPr>
              <w:spacing w:before="20" w:after="20"/>
            </w:pPr>
            <w:r>
              <w:rPr>
                <w:rFonts w:ascii="Calibri" w:hAnsi="Calibri"/>
                <w:b w:val="0"/>
                <w:i w:val="0"/>
                <w:color w:val="1A2B33"/>
                <w:sz w:val="19"/>
              </w:rPr>
              <w:t>Antropometría: Pliegues cutáneos, Diámetros óseos, Perímetros, Peso, Talla</w:t>
            </w:r>
          </w:p>
        </w:tc>
      </w:tr>
      <w:tr>
        <w:tc>
          <w:tcPr>
            <w:tcW w:type="dxa" w:w="2500"/>
            <w:shd w:val="clear" w:color="auto" w:fill="EDF2F1"/>
          </w:tcPr>
          <w:p>
            <w:pPr>
              <w:spacing w:before="20" w:after="20"/>
            </w:pPr>
            <w:r>
              <w:rPr>
                <w:rFonts w:ascii="Calibri" w:hAnsi="Calibri"/>
                <w:b/>
                <w:i w:val="0"/>
                <w:color w:val="0A3E3A"/>
                <w:sz w:val="19"/>
              </w:rPr>
              <w:t>Resultados principales</w:t>
            </w:r>
          </w:p>
        </w:tc>
        <w:tc>
          <w:tcPr>
            <w:tcW w:type="dxa" w:w="6860"/>
          </w:tcPr>
          <w:p>
            <w:pPr>
              <w:spacing w:before="20" w:after="20"/>
            </w:pPr>
            <w:r>
              <w:rPr>
                <w:rFonts w:ascii="Calibri" w:hAnsi="Calibri"/>
                <w:b w:val="0"/>
                <w:i w:val="0"/>
                <w:color w:val="1A2B33"/>
                <w:sz w:val="19"/>
              </w:rPr>
              <w:t>Somatotipo; Somatocarta</w:t>
            </w:r>
          </w:p>
        </w:tc>
      </w:tr>
      <w:tr>
        <w:tc>
          <w:tcPr>
            <w:tcW w:type="dxa" w:w="2500"/>
            <w:shd w:val="clear" w:color="auto" w:fill="EDF2F1"/>
          </w:tcPr>
          <w:p>
            <w:pPr>
              <w:spacing w:before="20" w:after="20"/>
            </w:pPr>
            <w:r>
              <w:rPr>
                <w:rFonts w:ascii="Calibri" w:hAnsi="Calibri"/>
                <w:b/>
                <w:i w:val="0"/>
                <w:color w:val="0A3E3A"/>
                <w:sz w:val="19"/>
              </w:rPr>
              <w:t>Nivel sugerido</w:t>
            </w:r>
          </w:p>
        </w:tc>
        <w:tc>
          <w:tcPr>
            <w:tcW w:type="dxa" w:w="6860"/>
          </w:tcPr>
          <w:p>
            <w:pPr>
              <w:spacing w:before="20" w:after="20"/>
            </w:pPr>
            <w:r>
              <w:rPr>
                <w:rFonts w:ascii="Calibri" w:hAnsi="Calibri"/>
                <w:b w:val="0"/>
                <w:i w:val="0"/>
                <w:color w:val="1A2B33"/>
                <w:sz w:val="19"/>
              </w:rPr>
              <w:t>Educativo / apoyo académico</w:t>
            </w:r>
          </w:p>
        </w:tc>
      </w:tr>
      <w:tr>
        <w:tc>
          <w:tcPr>
            <w:tcW w:type="dxa" w:w="2500"/>
            <w:shd w:val="clear" w:color="auto" w:fill="EDF2F1"/>
          </w:tcPr>
          <w:p>
            <w:pPr>
              <w:spacing w:before="20" w:after="20"/>
            </w:pPr>
            <w:r>
              <w:rPr>
                <w:rFonts w:ascii="Calibri" w:hAnsi="Calibri"/>
                <w:b/>
                <w:i w:val="0"/>
                <w:color w:val="0A3E3A"/>
                <w:sz w:val="19"/>
              </w:rPr>
              <w:t>Versión</w:t>
            </w:r>
          </w:p>
        </w:tc>
        <w:tc>
          <w:tcPr>
            <w:tcW w:type="dxa" w:w="6860"/>
          </w:tcPr>
          <w:p>
            <w:pPr>
              <w:spacing w:before="20" w:after="20"/>
            </w:pPr>
            <w:r>
              <w:rPr>
                <w:rFonts w:ascii="Calibri" w:hAnsi="Calibri"/>
                <w:b w:val="0"/>
                <w:i w:val="0"/>
                <w:color w:val="1A2B33"/>
                <w:sz w:val="19"/>
              </w:rPr>
              <w:t>NO_CONFIRMADO</w:t>
            </w:r>
          </w:p>
        </w:tc>
      </w:tr>
      <w:tr>
        <w:tc>
          <w:tcPr>
            <w:tcW w:type="dxa" w:w="2500"/>
            <w:shd w:val="clear" w:color="auto" w:fill="EDF2F1"/>
          </w:tcPr>
          <w:p>
            <w:pPr>
              <w:spacing w:before="20" w:after="20"/>
            </w:pPr>
            <w:r>
              <w:rPr>
                <w:rFonts w:ascii="Calibri" w:hAnsi="Calibri"/>
                <w:b/>
                <w:i w:val="0"/>
                <w:color w:val="0A3E3A"/>
                <w:sz w:val="19"/>
              </w:rPr>
              <w:t>Formato</w:t>
            </w:r>
          </w:p>
        </w:tc>
        <w:tc>
          <w:tcPr>
            <w:tcW w:type="dxa" w:w="6860"/>
          </w:tcPr>
          <w:p>
            <w:pPr>
              <w:spacing w:before="20" w:after="20"/>
            </w:pPr>
            <w:r>
              <w:rPr>
                <w:rFonts w:ascii="Calibri" w:hAnsi="Calibri"/>
                <w:b w:val="0"/>
                <w:i w:val="0"/>
                <w:color w:val="1A2B33"/>
                <w:sz w:val="19"/>
              </w:rPr>
              <w:t>.xlsx sin macros · Microsoft 365 y Excel 2021 (declarado en INICIO).</w:t>
            </w:r>
          </w:p>
        </w:tc>
      </w:tr>
    </w:tbl>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02   </w:t>
            </w:r>
            <w:r>
              <w:rPr>
                <w:rFonts w:ascii="Calibri" w:hAnsi="Calibri"/>
                <w:b/>
                <w:i w:val="0"/>
                <w:color w:val="FFFFFF"/>
                <w:sz w:val="25"/>
              </w:rPr>
              <w:t>¿QUÉ ES ESTA HERRAMIENTA?</w:t>
            </w:r>
          </w:p>
        </w:tc>
      </w:tr>
    </w:tbl>
    <w:p>
      <w:pPr>
        <w:spacing w:after="40"/>
      </w:pPr>
    </w:p>
    <w:p>
      <w:pPr>
        <w:spacing w:before="40" w:after="120" w:line="288" w:lineRule="auto"/>
      </w:pPr>
      <w:r>
        <w:rPr>
          <w:rFonts w:ascii="Calibri" w:hAnsi="Calibri"/>
          <w:b w:val="0"/>
          <w:i w:val="0"/>
          <w:color w:val="1A2B33"/>
          <w:sz w:val="21"/>
        </w:rPr>
        <w:t>NMX-16 aplica el método antropométrico de Heath–Carter para calcular el somatotipo: endomorfia, mesomorfia y ectomorfia. Ingresadas las medidas corporales (pliegues, diámetros y perímetros), el libro entrega los tres componentes y los representa en la somatocarta. La hoja FUENTES documenta el manual del método (Carter 1990/2002) y su nivel de verificación. Es un motor de la Fase 1 especializado en morfología.</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03   </w:t>
            </w:r>
            <w:r>
              <w:rPr>
                <w:rFonts w:ascii="Calibri" w:hAnsi="Calibri"/>
                <w:b/>
                <w:i w:val="0"/>
                <w:color w:val="FFFFFF"/>
                <w:sz w:val="25"/>
              </w:rPr>
              <w:t>OBJETIVO</w:t>
            </w:r>
          </w:p>
        </w:tc>
      </w:tr>
    </w:tbl>
    <w:p>
      <w:pPr>
        <w:spacing w:after="40"/>
      </w:pPr>
    </w:p>
    <w:p>
      <w:pPr>
        <w:spacing w:before="40" w:after="40" w:line="276" w:lineRule="auto"/>
      </w:pPr>
      <w:r>
        <w:rPr>
          <w:rFonts w:ascii="Calibri" w:hAnsi="Calibri"/>
          <w:b/>
          <w:i w:val="0"/>
          <w:color w:val="0A3E3A"/>
          <w:sz w:val="21"/>
        </w:rPr>
        <w:t>Objetivo general</w:t>
      </w:r>
    </w:p>
    <w:p>
      <w:pPr>
        <w:spacing w:before="40" w:after="120" w:line="276" w:lineRule="auto"/>
      </w:pPr>
      <w:r>
        <w:rPr>
          <w:rFonts w:ascii="Calibri" w:hAnsi="Calibri"/>
          <w:b w:val="0"/>
          <w:i w:val="0"/>
          <w:color w:val="1A2B33"/>
          <w:sz w:val="21"/>
        </w:rPr>
        <w:t>Calcular los tres componentes del somatotipo (endo-meso-ectomorfia) y ubicar el punto en la somatocarta, con trazabilidad del método.</w:t>
      </w:r>
    </w:p>
    <w:p>
      <w:pPr>
        <w:spacing w:before="40" w:after="40" w:line="276" w:lineRule="auto"/>
      </w:pPr>
      <w:r>
        <w:rPr>
          <w:rFonts w:ascii="Calibri" w:hAnsi="Calibri"/>
          <w:b/>
          <w:i w:val="0"/>
          <w:color w:val="0A3E3A"/>
          <w:sz w:val="21"/>
        </w:rPr>
        <w:t>Objetivos específicos</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Ingresar las medidas corporales requeridas (hoja MEDIDAS).</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Obtener los tres componentes del somatotipo.</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Visualizar la somatocarta.</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04   </w:t>
            </w:r>
            <w:r>
              <w:rPr>
                <w:rFonts w:ascii="Calibri" w:hAnsi="Calibri"/>
                <w:b/>
                <w:i w:val="0"/>
                <w:color w:val="FFFFFF"/>
                <w:sz w:val="25"/>
              </w:rPr>
              <w:t>PÚBLICO OBJETIVO · ¿PARA QUÉ SIRVE?</w:t>
            </w:r>
          </w:p>
        </w:tc>
      </w:tr>
    </w:tbl>
    <w:p>
      <w:pPr>
        <w:spacing w:after="40"/>
      </w:pPr>
    </w:p>
    <w:p>
      <w:pPr>
        <w:spacing w:before="40" w:after="40" w:line="276" w:lineRule="auto"/>
      </w:pPr>
      <w:r>
        <w:rPr>
          <w:rFonts w:ascii="Calibri" w:hAnsi="Calibri"/>
          <w:b/>
          <w:i w:val="0"/>
          <w:color w:val="0A3E3A"/>
          <w:sz w:val="21"/>
        </w:rPr>
        <w:t>Público objetivo</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Estudiante de Nutrición y Dietética</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Docente</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Nutricionista (apoyo académico)</w:t>
      </w:r>
    </w:p>
    <w:p>
      <w:pPr>
        <w:spacing w:before="80" w:after="40" w:line="276" w:lineRule="auto"/>
      </w:pPr>
      <w:r>
        <w:rPr>
          <w:rFonts w:ascii="Calibri" w:hAnsi="Calibri"/>
          <w:b/>
          <w:i w:val="0"/>
          <w:color w:val="0A3E3A"/>
          <w:sz w:val="21"/>
        </w:rPr>
        <w:t>Población de referencia (según el libro)</w:t>
      </w:r>
    </w:p>
    <w:p>
      <w:pPr>
        <w:spacing w:before="40" w:after="120" w:line="276" w:lineRule="auto"/>
      </w:pPr>
      <w:r>
        <w:rPr>
          <w:rFonts w:ascii="Calibri" w:hAnsi="Calibri"/>
          <w:b w:val="0"/>
          <w:i w:val="0"/>
          <w:color w:val="1A2B33"/>
          <w:sz w:val="21"/>
        </w:rPr>
        <w:t>Adultos evaluados con método antropométrico de Heath–Carter.</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05   </w:t>
            </w:r>
            <w:r>
              <w:rPr>
                <w:rFonts w:ascii="Calibri" w:hAnsi="Calibri"/>
                <w:b/>
                <w:i w:val="0"/>
                <w:color w:val="FFFFFF"/>
                <w:sz w:val="25"/>
              </w:rPr>
              <w:t>FUNCIONES PRINCIPALES</w:t>
            </w:r>
          </w:p>
        </w:tc>
      </w:tr>
    </w:tbl>
    <w:p>
      <w:pPr>
        <w:spacing w:after="40"/>
      </w:pP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1500"/>
        <w:gridCol w:w="2500"/>
        <w:gridCol w:w="2000"/>
        <w:gridCol w:w="2160"/>
        <w:gridCol w:w="1200"/>
      </w:tblGrid>
      <w:tr>
        <w:tc>
          <w:tcPr>
            <w:tcW w:type="dxa" w:w="1500"/>
            <w:shd w:val="clear" w:color="auto" w:fill="0F5A54"/>
          </w:tcPr>
          <w:p>
            <w:pPr>
              <w:spacing w:before="20" w:after="20"/>
            </w:pPr>
            <w:r>
              <w:rPr>
                <w:rFonts w:ascii="Calibri" w:hAnsi="Calibri"/>
                <w:b/>
                <w:i w:val="0"/>
                <w:color w:val="FFFFFF"/>
                <w:sz w:val="18"/>
              </w:rPr>
              <w:t>Función</w:t>
            </w:r>
          </w:p>
        </w:tc>
        <w:tc>
          <w:tcPr>
            <w:tcW w:type="dxa" w:w="2500"/>
            <w:shd w:val="clear" w:color="auto" w:fill="0F5A54"/>
          </w:tcPr>
          <w:p>
            <w:pPr>
              <w:spacing w:before="20" w:after="20"/>
            </w:pPr>
            <w:r>
              <w:rPr>
                <w:rFonts w:ascii="Calibri" w:hAnsi="Calibri"/>
                <w:b/>
                <w:i w:val="0"/>
                <w:color w:val="FFFFFF"/>
                <w:sz w:val="18"/>
              </w:rPr>
              <w:t>Qué hace</w:t>
            </w:r>
          </w:p>
        </w:tc>
        <w:tc>
          <w:tcPr>
            <w:tcW w:type="dxa" w:w="2000"/>
            <w:shd w:val="clear" w:color="auto" w:fill="0F5A54"/>
          </w:tcPr>
          <w:p>
            <w:pPr>
              <w:spacing w:before="20" w:after="20"/>
            </w:pPr>
            <w:r>
              <w:rPr>
                <w:rFonts w:ascii="Calibri" w:hAnsi="Calibri"/>
                <w:b/>
                <w:i w:val="0"/>
                <w:color w:val="FFFFFF"/>
                <w:sz w:val="18"/>
              </w:rPr>
              <w:t>Datos necesarios</w:t>
            </w:r>
          </w:p>
        </w:tc>
        <w:tc>
          <w:tcPr>
            <w:tcW w:type="dxa" w:w="2160"/>
            <w:shd w:val="clear" w:color="auto" w:fill="0F5A54"/>
          </w:tcPr>
          <w:p>
            <w:pPr>
              <w:spacing w:before="20" w:after="20"/>
            </w:pPr>
            <w:r>
              <w:rPr>
                <w:rFonts w:ascii="Calibri" w:hAnsi="Calibri"/>
                <w:b/>
                <w:i w:val="0"/>
                <w:color w:val="FFFFFF"/>
                <w:sz w:val="18"/>
              </w:rPr>
              <w:t>Resultado</w:t>
            </w:r>
          </w:p>
        </w:tc>
        <w:tc>
          <w:tcPr>
            <w:tcW w:type="dxa" w:w="1200"/>
            <w:shd w:val="clear" w:color="auto" w:fill="0F5A54"/>
          </w:tcPr>
          <w:p>
            <w:pPr>
              <w:spacing w:before="20" w:after="20"/>
            </w:pPr>
            <w:r>
              <w:rPr>
                <w:rFonts w:ascii="Calibri" w:hAnsi="Calibri"/>
                <w:b/>
                <w:i w:val="0"/>
                <w:color w:val="FFFFFF"/>
                <w:sz w:val="18"/>
              </w:rPr>
              <w:t>Nivel</w:t>
            </w:r>
          </w:p>
        </w:tc>
      </w:tr>
      <w:tr>
        <w:tc>
          <w:tcPr>
            <w:tcW w:type="dxa" w:w="1500"/>
          </w:tcPr>
          <w:p>
            <w:pPr>
              <w:spacing w:before="20" w:after="20"/>
            </w:pPr>
            <w:r>
              <w:rPr>
                <w:rFonts w:ascii="Calibri" w:hAnsi="Calibri"/>
                <w:b w:val="0"/>
                <w:i w:val="0"/>
                <w:color w:val="1A2B33"/>
                <w:sz w:val="18"/>
              </w:rPr>
              <w:t>Cálculo de somatotipo</w:t>
            </w:r>
          </w:p>
        </w:tc>
        <w:tc>
          <w:tcPr>
            <w:tcW w:type="dxa" w:w="2500"/>
          </w:tcPr>
          <w:p>
            <w:pPr>
              <w:spacing w:before="20" w:after="20"/>
            </w:pPr>
            <w:r>
              <w:rPr>
                <w:rFonts w:ascii="Calibri" w:hAnsi="Calibri"/>
                <w:b w:val="0"/>
                <w:i w:val="0"/>
                <w:color w:val="1A2B33"/>
                <w:sz w:val="18"/>
              </w:rPr>
              <w:t>Obtiene endo/meso/ectomorfia</w:t>
            </w:r>
          </w:p>
        </w:tc>
        <w:tc>
          <w:tcPr>
            <w:tcW w:type="dxa" w:w="2000"/>
          </w:tcPr>
          <w:p>
            <w:pPr>
              <w:spacing w:before="20" w:after="20"/>
            </w:pPr>
            <w:r>
              <w:rPr>
                <w:rFonts w:ascii="Calibri" w:hAnsi="Calibri"/>
                <w:b w:val="0"/>
                <w:i w:val="0"/>
                <w:color w:val="1A2B33"/>
                <w:sz w:val="18"/>
              </w:rPr>
              <w:t>Medidas corporales</w:t>
            </w:r>
          </w:p>
        </w:tc>
        <w:tc>
          <w:tcPr>
            <w:tcW w:type="dxa" w:w="2160"/>
          </w:tcPr>
          <w:p>
            <w:pPr>
              <w:spacing w:before="20" w:after="20"/>
            </w:pPr>
            <w:r>
              <w:rPr>
                <w:rFonts w:ascii="Calibri" w:hAnsi="Calibri"/>
                <w:b w:val="0"/>
                <w:i w:val="0"/>
                <w:color w:val="1A2B33"/>
                <w:sz w:val="18"/>
              </w:rPr>
              <w:t>Tres componentes del somatotipo</w:t>
            </w:r>
          </w:p>
        </w:tc>
        <w:tc>
          <w:tcPr>
            <w:tcW w:type="dxa" w:w="1200"/>
          </w:tcPr>
          <w:p>
            <w:pPr>
              <w:spacing w:before="20" w:after="20"/>
            </w:pPr>
            <w:r>
              <w:rPr>
                <w:rFonts w:ascii="Calibri" w:hAnsi="Calibri"/>
                <w:b w:val="0"/>
                <w:i w:val="0"/>
                <w:color w:val="1A2B33"/>
                <w:sz w:val="18"/>
              </w:rPr>
              <w:t>Avanzado</w:t>
            </w:r>
          </w:p>
        </w:tc>
      </w:tr>
      <w:tr>
        <w:tc>
          <w:tcPr>
            <w:tcW w:type="dxa" w:w="1500"/>
            <w:shd w:val="clear" w:color="auto" w:fill="F6F8F8"/>
          </w:tcPr>
          <w:p>
            <w:pPr>
              <w:spacing w:before="20" w:after="20"/>
            </w:pPr>
            <w:r>
              <w:rPr>
                <w:rFonts w:ascii="Calibri" w:hAnsi="Calibri"/>
                <w:b w:val="0"/>
                <w:i w:val="0"/>
                <w:color w:val="1A2B33"/>
                <w:sz w:val="18"/>
              </w:rPr>
              <w:t>Somatocarta</w:t>
            </w:r>
          </w:p>
        </w:tc>
        <w:tc>
          <w:tcPr>
            <w:tcW w:type="dxa" w:w="2500"/>
            <w:shd w:val="clear" w:color="auto" w:fill="F6F8F8"/>
          </w:tcPr>
          <w:p>
            <w:pPr>
              <w:spacing w:before="20" w:after="20"/>
            </w:pPr>
            <w:r>
              <w:rPr>
                <w:rFonts w:ascii="Calibri" w:hAnsi="Calibri"/>
                <w:b w:val="0"/>
                <w:i w:val="0"/>
                <w:color w:val="1A2B33"/>
                <w:sz w:val="18"/>
              </w:rPr>
              <w:t>Ubica el punto en el diagrama</w:t>
            </w:r>
          </w:p>
        </w:tc>
        <w:tc>
          <w:tcPr>
            <w:tcW w:type="dxa" w:w="2000"/>
            <w:shd w:val="clear" w:color="auto" w:fill="F6F8F8"/>
          </w:tcPr>
          <w:p>
            <w:pPr>
              <w:spacing w:before="20" w:after="20"/>
            </w:pPr>
            <w:r>
              <w:rPr>
                <w:rFonts w:ascii="Calibri" w:hAnsi="Calibri"/>
                <w:b w:val="0"/>
                <w:i w:val="0"/>
                <w:color w:val="1A2B33"/>
                <w:sz w:val="18"/>
              </w:rPr>
              <w:t>Componentes calculados</w:t>
            </w:r>
          </w:p>
        </w:tc>
        <w:tc>
          <w:tcPr>
            <w:tcW w:type="dxa" w:w="2160"/>
            <w:shd w:val="clear" w:color="auto" w:fill="F6F8F8"/>
          </w:tcPr>
          <w:p>
            <w:pPr>
              <w:spacing w:before="20" w:after="20"/>
            </w:pPr>
            <w:r>
              <w:rPr>
                <w:rFonts w:ascii="Calibri" w:hAnsi="Calibri"/>
                <w:b w:val="0"/>
                <w:i w:val="0"/>
                <w:color w:val="1A2B33"/>
                <w:sz w:val="18"/>
              </w:rPr>
              <w:t>Gráfico de somatocarta</w:t>
            </w:r>
          </w:p>
        </w:tc>
        <w:tc>
          <w:tcPr>
            <w:tcW w:type="dxa" w:w="1200"/>
            <w:shd w:val="clear" w:color="auto" w:fill="F6F8F8"/>
          </w:tcPr>
          <w:p>
            <w:pPr>
              <w:spacing w:before="20" w:after="20"/>
            </w:pPr>
            <w:r>
              <w:rPr>
                <w:rFonts w:ascii="Calibri" w:hAnsi="Calibri"/>
                <w:b w:val="0"/>
                <w:i w:val="0"/>
                <w:color w:val="1A2B33"/>
                <w:sz w:val="18"/>
              </w:rPr>
              <w:t>Intermedio</w:t>
            </w:r>
          </w:p>
        </w:tc>
      </w:tr>
    </w:tbl>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06   </w:t>
            </w:r>
            <w:r>
              <w:rPr>
                <w:rFonts w:ascii="Calibri" w:hAnsi="Calibri"/>
                <w:b/>
                <w:i w:val="0"/>
                <w:color w:val="FFFFFF"/>
                <w:sz w:val="25"/>
              </w:rPr>
              <w:t>VARIABLES DE ENTRADA</w:t>
            </w:r>
          </w:p>
        </w:tc>
      </w:tr>
    </w:tbl>
    <w:p>
      <w:pPr>
        <w:spacing w:after="40"/>
      </w:pPr>
    </w:p>
    <w:p>
      <w:pPr>
        <w:spacing w:before="60" w:after="20" w:line="276" w:lineRule="auto"/>
      </w:pPr>
      <w:r>
        <w:rPr>
          <w:rFonts w:ascii="Calibri" w:hAnsi="Calibri"/>
          <w:b/>
          <w:i w:val="0"/>
          <w:color w:val="0A3E3A"/>
          <w:sz w:val="20"/>
        </w:rPr>
        <w:t>Antropometría</w:t>
      </w:r>
    </w:p>
    <w:p>
      <w:pPr>
        <w:spacing w:before="40" w:after="60" w:line="276" w:lineRule="auto"/>
      </w:pPr>
      <w:r>
        <w:rPr>
          <w:rFonts w:ascii="Calibri" w:hAnsi="Calibri"/>
          <w:b w:val="0"/>
          <w:i w:val="0"/>
          <w:color w:val="1A2B33"/>
          <w:sz w:val="19"/>
        </w:rPr>
        <w:t>Pliegues cutáneos, Diámetros óseos, Perímetros, Peso, Talla</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07   </w:t>
            </w:r>
            <w:r>
              <w:rPr>
                <w:rFonts w:ascii="Calibri" w:hAnsi="Calibri"/>
                <w:b/>
                <w:i w:val="0"/>
                <w:color w:val="FFFFFF"/>
                <w:sz w:val="25"/>
              </w:rPr>
              <w:t>RESULTADOS</w:t>
            </w:r>
          </w:p>
        </w:tc>
      </w:tr>
    </w:tbl>
    <w:p>
      <w:pPr>
        <w:spacing w:after="40"/>
      </w:pP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3000"/>
        <w:gridCol w:w="1700"/>
        <w:gridCol w:w="1560"/>
        <w:gridCol w:w="3100"/>
      </w:tblGrid>
      <w:tr>
        <w:tc>
          <w:tcPr>
            <w:tcW w:type="dxa" w:w="3000"/>
            <w:shd w:val="clear" w:color="auto" w:fill="0F5A54"/>
          </w:tcPr>
          <w:p>
            <w:pPr>
              <w:spacing w:before="20" w:after="20"/>
            </w:pPr>
            <w:r>
              <w:rPr>
                <w:rFonts w:ascii="Calibri" w:hAnsi="Calibri"/>
                <w:b/>
                <w:i w:val="0"/>
                <w:color w:val="FFFFFF"/>
                <w:sz w:val="18"/>
              </w:rPr>
              <w:t>Resultado</w:t>
            </w:r>
          </w:p>
        </w:tc>
        <w:tc>
          <w:tcPr>
            <w:tcW w:type="dxa" w:w="1700"/>
            <w:shd w:val="clear" w:color="auto" w:fill="0F5A54"/>
          </w:tcPr>
          <w:p>
            <w:pPr>
              <w:spacing w:before="20" w:after="20"/>
            </w:pPr>
            <w:r>
              <w:rPr>
                <w:rFonts w:ascii="Calibri" w:hAnsi="Calibri"/>
                <w:b/>
                <w:i w:val="0"/>
                <w:color w:val="FFFFFF"/>
                <w:sz w:val="18"/>
              </w:rPr>
              <w:t>Tipo</w:t>
            </w:r>
          </w:p>
        </w:tc>
        <w:tc>
          <w:tcPr>
            <w:tcW w:type="dxa" w:w="1560"/>
            <w:shd w:val="clear" w:color="auto" w:fill="0F5A54"/>
          </w:tcPr>
          <w:p>
            <w:pPr>
              <w:spacing w:before="20" w:after="20"/>
            </w:pPr>
            <w:r>
              <w:rPr>
                <w:rFonts w:ascii="Calibri" w:hAnsi="Calibri"/>
                <w:b/>
                <w:i w:val="0"/>
                <w:color w:val="FFFFFF"/>
                <w:sz w:val="18"/>
              </w:rPr>
              <w:t>Unidad</w:t>
            </w:r>
          </w:p>
        </w:tc>
        <w:tc>
          <w:tcPr>
            <w:tcW w:type="dxa" w:w="3100"/>
            <w:shd w:val="clear" w:color="auto" w:fill="0F5A54"/>
          </w:tcPr>
          <w:p>
            <w:pPr>
              <w:spacing w:before="20" w:after="20"/>
            </w:pPr>
            <w:r>
              <w:rPr>
                <w:rFonts w:ascii="Calibri" w:hAnsi="Calibri"/>
                <w:b/>
                <w:i w:val="0"/>
                <w:color w:val="FFFFFF"/>
                <w:sz w:val="18"/>
              </w:rPr>
              <w:t>Dependencia de entradas</w:t>
            </w:r>
          </w:p>
        </w:tc>
      </w:tr>
      <w:tr>
        <w:tc>
          <w:tcPr>
            <w:tcW w:type="dxa" w:w="3000"/>
          </w:tcPr>
          <w:p>
            <w:pPr>
              <w:spacing w:before="20" w:after="20"/>
            </w:pPr>
            <w:r>
              <w:rPr>
                <w:rFonts w:ascii="Calibri" w:hAnsi="Calibri"/>
                <w:b w:val="0"/>
                <w:i w:val="0"/>
                <w:color w:val="1A2B33"/>
                <w:sz w:val="18"/>
              </w:rPr>
              <w:t>Somatotipo</w:t>
            </w:r>
          </w:p>
        </w:tc>
        <w:tc>
          <w:tcPr>
            <w:tcW w:type="dxa" w:w="1700"/>
          </w:tcPr>
          <w:p>
            <w:pPr>
              <w:spacing w:before="20" w:after="20"/>
            </w:pPr>
            <w:r>
              <w:rPr>
                <w:rFonts w:ascii="Calibri" w:hAnsi="Calibri"/>
                <w:b w:val="0"/>
                <w:i w:val="0"/>
                <w:color w:val="1A2B33"/>
                <w:sz w:val="18"/>
              </w:rPr>
              <w:t>CÁLCULO</w:t>
            </w:r>
          </w:p>
        </w:tc>
        <w:tc>
          <w:tcPr>
            <w:tcW w:type="dxa" w:w="1560"/>
          </w:tcPr>
          <w:p>
            <w:pPr>
              <w:spacing w:before="20" w:after="20"/>
            </w:pPr>
            <w:r>
              <w:rPr>
                <w:rFonts w:ascii="Calibri" w:hAnsi="Calibri"/>
                <w:b w:val="0"/>
                <w:i w:val="0"/>
                <w:color w:val="1A2B33"/>
                <w:sz w:val="18"/>
              </w:rPr>
              <w:t>tres componentes</w:t>
            </w:r>
          </w:p>
        </w:tc>
        <w:tc>
          <w:tcPr>
            <w:tcW w:type="dxa" w:w="3100"/>
          </w:tcPr>
          <w:p>
            <w:pPr>
              <w:spacing w:before="20" w:after="20"/>
            </w:pPr>
            <w:r>
              <w:rPr>
                <w:rFonts w:ascii="Calibri" w:hAnsi="Calibri"/>
                <w:b w:val="0"/>
                <w:i w:val="0"/>
                <w:color w:val="1A2B33"/>
                <w:sz w:val="18"/>
              </w:rPr>
              <w:t>Depende de las medidas</w:t>
            </w:r>
          </w:p>
        </w:tc>
      </w:tr>
      <w:tr>
        <w:tc>
          <w:tcPr>
            <w:tcW w:type="dxa" w:w="3000"/>
            <w:shd w:val="clear" w:color="auto" w:fill="F6F8F8"/>
          </w:tcPr>
          <w:p>
            <w:pPr>
              <w:spacing w:before="20" w:after="20"/>
            </w:pPr>
            <w:r>
              <w:rPr>
                <w:rFonts w:ascii="Calibri" w:hAnsi="Calibri"/>
                <w:b w:val="0"/>
                <w:i w:val="0"/>
                <w:color w:val="1A2B33"/>
                <w:sz w:val="18"/>
              </w:rPr>
              <w:t>Somatocarta</w:t>
            </w:r>
          </w:p>
        </w:tc>
        <w:tc>
          <w:tcPr>
            <w:tcW w:type="dxa" w:w="1700"/>
            <w:shd w:val="clear" w:color="auto" w:fill="F6F8F8"/>
          </w:tcPr>
          <w:p>
            <w:pPr>
              <w:spacing w:before="20" w:after="20"/>
            </w:pPr>
            <w:r>
              <w:rPr>
                <w:rFonts w:ascii="Calibri" w:hAnsi="Calibri"/>
                <w:b w:val="0"/>
                <w:i w:val="0"/>
                <w:color w:val="1A2B33"/>
                <w:sz w:val="18"/>
              </w:rPr>
              <w:t>GRÁFICO</w:t>
            </w:r>
          </w:p>
        </w:tc>
        <w:tc>
          <w:tcPr>
            <w:tcW w:type="dxa" w:w="1560"/>
            <w:shd w:val="clear" w:color="auto" w:fill="F6F8F8"/>
          </w:tcPr>
          <w:p>
            <w:pPr>
              <w:spacing w:before="20" w:after="20"/>
            </w:pPr>
            <w:r>
              <w:rPr>
                <w:rFonts w:ascii="Calibri" w:hAnsi="Calibri"/>
                <w:b w:val="0"/>
                <w:i w:val="0"/>
                <w:color w:val="1A2B33"/>
                <w:sz w:val="18"/>
              </w:rPr>
              <w:t>coordenadas</w:t>
            </w:r>
          </w:p>
        </w:tc>
        <w:tc>
          <w:tcPr>
            <w:tcW w:type="dxa" w:w="3100"/>
            <w:shd w:val="clear" w:color="auto" w:fill="F6F8F8"/>
          </w:tcPr>
          <w:p>
            <w:pPr>
              <w:spacing w:before="20" w:after="20"/>
            </w:pPr>
            <w:r>
              <w:rPr>
                <w:rFonts w:ascii="Calibri" w:hAnsi="Calibri"/>
                <w:b w:val="0"/>
                <w:i w:val="0"/>
                <w:color w:val="1A2B33"/>
                <w:sz w:val="18"/>
              </w:rPr>
              <w:t>Depende del somatotipo</w:t>
            </w:r>
          </w:p>
        </w:tc>
      </w:tr>
    </w:tbl>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08   </w:t>
            </w:r>
            <w:r>
              <w:rPr>
                <w:rFonts w:ascii="Calibri" w:hAnsi="Calibri"/>
                <w:b/>
                <w:i w:val="0"/>
                <w:color w:val="FFFFFF"/>
                <w:sz w:val="25"/>
              </w:rPr>
              <w:t>FLUJO REAL DE USO · MAPA DE HOJAS</w:t>
            </w:r>
          </w:p>
        </w:tc>
      </w:tr>
    </w:tbl>
    <w:p>
      <w:pPr>
        <w:spacing w:after="40"/>
      </w:pPr>
    </w:p>
    <w:p>
      <w:pPr>
        <w:spacing w:before="40" w:after="60" w:line="276" w:lineRule="auto"/>
      </w:pPr>
      <w:r>
        <w:rPr>
          <w:rFonts w:ascii="Calibri" w:hAnsi="Calibri"/>
          <w:b/>
          <w:i w:val="0"/>
          <w:color w:val="0A3E3A"/>
          <w:sz w:val="20"/>
        </w:rPr>
        <w:t>Flujo de uso (según la navegación del libro)</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CellMar>
          <w:top w:w="40" w:type="dxa"/>
          <w:bottom w:w="40" w:type="dxa"/>
          <w:left w:w="40" w:type="dxa"/>
          <w:right w:w="40" w:type="dxa"/>
        </w:tblCellMar>
      </w:tblPr>
      <w:tblGrid>
        <w:gridCol w:w="917"/>
        <w:gridCol w:w="917"/>
        <w:gridCol w:w="917"/>
        <w:gridCol w:w="917"/>
        <w:gridCol w:w="917"/>
        <w:gridCol w:w="917"/>
        <w:gridCol w:w="917"/>
        <w:gridCol w:w="917"/>
        <w:gridCol w:w="917"/>
        <w:gridCol w:w="917"/>
        <w:gridCol w:w="917"/>
      </w:tblGrid>
      <w:tr>
        <w:tc>
          <w:tcPr>
            <w:tcW w:type="dxa" w:w="917"/>
            <w:shd w:val="clear" w:color="auto" w:fill="EDF2F1"/>
          </w:tcPr>
          <w:p>
            <w:pPr>
              <w:spacing w:before="20" w:after="20"/>
              <w:jc w:val="center"/>
            </w:pPr>
            <w:r>
              <w:rPr>
                <w:rFonts w:ascii="Calibri" w:hAnsi="Calibri"/>
                <w:b/>
                <w:i w:val="0"/>
                <w:color w:val="0A3E3A"/>
                <w:sz w:val="15"/>
              </w:rPr>
              <w:t>INICIO</w:t>
            </w:r>
          </w:p>
        </w:tc>
        <w:tc>
          <w:tcPr>
            <w:tcW w:type="dxa" w:w="917"/>
          </w:tcPr>
          <w:p>
            <w:pPr>
              <w:spacing w:before="20" w:after="20"/>
              <w:jc w:val="center"/>
            </w:pPr>
            <w:r>
              <w:rPr>
                <w:rFonts w:ascii="Calibri" w:hAnsi="Calibri"/>
                <w:b/>
                <w:i w:val="0"/>
                <w:color w:val="C08A2B"/>
                <w:sz w:val="18"/>
              </w:rPr>
              <w:t>→</w:t>
            </w:r>
          </w:p>
        </w:tc>
        <w:tc>
          <w:tcPr>
            <w:tcW w:type="dxa" w:w="917"/>
            <w:shd w:val="clear" w:color="auto" w:fill="EDF2F1"/>
          </w:tcPr>
          <w:p>
            <w:pPr>
              <w:spacing w:before="20" w:after="20"/>
              <w:jc w:val="center"/>
            </w:pPr>
            <w:r>
              <w:rPr>
                <w:rFonts w:ascii="Calibri" w:hAnsi="Calibri"/>
                <w:b/>
                <w:i w:val="0"/>
                <w:color w:val="0A3E3A"/>
                <w:sz w:val="15"/>
              </w:rPr>
              <w:t>DATOS</w:t>
            </w:r>
          </w:p>
        </w:tc>
        <w:tc>
          <w:tcPr>
            <w:tcW w:type="dxa" w:w="917"/>
          </w:tcPr>
          <w:p>
            <w:pPr>
              <w:spacing w:before="20" w:after="20"/>
              <w:jc w:val="center"/>
            </w:pPr>
            <w:r>
              <w:rPr>
                <w:rFonts w:ascii="Calibri" w:hAnsi="Calibri"/>
                <w:b/>
                <w:i w:val="0"/>
                <w:color w:val="C08A2B"/>
                <w:sz w:val="18"/>
              </w:rPr>
              <w:t>→</w:t>
            </w:r>
          </w:p>
        </w:tc>
        <w:tc>
          <w:tcPr>
            <w:tcW w:type="dxa" w:w="917"/>
            <w:shd w:val="clear" w:color="auto" w:fill="EDF2F1"/>
          </w:tcPr>
          <w:p>
            <w:pPr>
              <w:spacing w:before="20" w:after="20"/>
              <w:jc w:val="center"/>
            </w:pPr>
            <w:r>
              <w:rPr>
                <w:rFonts w:ascii="Calibri" w:hAnsi="Calibri"/>
                <w:b/>
                <w:i w:val="0"/>
                <w:color w:val="0A3E3A"/>
                <w:sz w:val="15"/>
              </w:rPr>
              <w:t>MEDIDAS</w:t>
            </w:r>
          </w:p>
        </w:tc>
        <w:tc>
          <w:tcPr>
            <w:tcW w:type="dxa" w:w="917"/>
          </w:tcPr>
          <w:p>
            <w:pPr>
              <w:spacing w:before="20" w:after="20"/>
              <w:jc w:val="center"/>
            </w:pPr>
            <w:r>
              <w:rPr>
                <w:rFonts w:ascii="Calibri" w:hAnsi="Calibri"/>
                <w:b/>
                <w:i w:val="0"/>
                <w:color w:val="C08A2B"/>
                <w:sz w:val="18"/>
              </w:rPr>
              <w:t>→</w:t>
            </w:r>
          </w:p>
        </w:tc>
        <w:tc>
          <w:tcPr>
            <w:tcW w:type="dxa" w:w="917"/>
            <w:shd w:val="clear" w:color="auto" w:fill="EDF2F1"/>
          </w:tcPr>
          <w:p>
            <w:pPr>
              <w:spacing w:before="20" w:after="20"/>
              <w:jc w:val="center"/>
            </w:pPr>
            <w:r>
              <w:rPr>
                <w:rFonts w:ascii="Calibri" w:hAnsi="Calibri"/>
                <w:b/>
                <w:i w:val="0"/>
                <w:color w:val="0A3E3A"/>
                <w:sz w:val="15"/>
              </w:rPr>
              <w:t>CALCULOS</w:t>
            </w:r>
          </w:p>
        </w:tc>
        <w:tc>
          <w:tcPr>
            <w:tcW w:type="dxa" w:w="917"/>
          </w:tcPr>
          <w:p>
            <w:pPr>
              <w:spacing w:before="20" w:after="20"/>
              <w:jc w:val="center"/>
            </w:pPr>
            <w:r>
              <w:rPr>
                <w:rFonts w:ascii="Calibri" w:hAnsi="Calibri"/>
                <w:b/>
                <w:i w:val="0"/>
                <w:color w:val="C08A2B"/>
                <w:sz w:val="18"/>
              </w:rPr>
              <w:t>→</w:t>
            </w:r>
          </w:p>
        </w:tc>
        <w:tc>
          <w:tcPr>
            <w:tcW w:type="dxa" w:w="917"/>
            <w:shd w:val="clear" w:color="auto" w:fill="EDF2F1"/>
          </w:tcPr>
          <w:p>
            <w:pPr>
              <w:spacing w:before="20" w:after="20"/>
              <w:jc w:val="center"/>
            </w:pPr>
            <w:r>
              <w:rPr>
                <w:rFonts w:ascii="Calibri" w:hAnsi="Calibri"/>
                <w:b/>
                <w:i w:val="0"/>
                <w:color w:val="0A3E3A"/>
                <w:sz w:val="15"/>
              </w:rPr>
              <w:t>RESULTADOS(somatocarta)</w:t>
            </w:r>
          </w:p>
        </w:tc>
        <w:tc>
          <w:tcPr>
            <w:tcW w:type="dxa" w:w="917"/>
          </w:tcPr>
          <w:p>
            <w:pPr>
              <w:spacing w:before="20" w:after="20"/>
              <w:jc w:val="center"/>
            </w:pPr>
            <w:r>
              <w:rPr>
                <w:rFonts w:ascii="Calibri" w:hAnsi="Calibri"/>
                <w:b/>
                <w:i w:val="0"/>
                <w:color w:val="C08A2B"/>
                <w:sz w:val="18"/>
              </w:rPr>
              <w:t>→</w:t>
            </w:r>
          </w:p>
        </w:tc>
        <w:tc>
          <w:tcPr>
            <w:tcW w:type="dxa" w:w="917"/>
            <w:shd w:val="clear" w:color="auto" w:fill="EDF2F1"/>
          </w:tcPr>
          <w:p>
            <w:pPr>
              <w:spacing w:before="20" w:after="20"/>
              <w:jc w:val="center"/>
            </w:pPr>
            <w:r>
              <w:rPr>
                <w:rFonts w:ascii="Calibri" w:hAnsi="Calibri"/>
                <w:b/>
                <w:i w:val="0"/>
                <w:color w:val="0A3E3A"/>
                <w:sz w:val="15"/>
              </w:rPr>
              <w:t>FUENTES</w:t>
            </w:r>
          </w:p>
        </w:tc>
      </w:tr>
    </w:tbl>
    <w:p>
      <w:pPr>
        <w:spacing w:before="40" w:after="80" w:line="276" w:lineRule="auto"/>
      </w:pPr>
    </w:p>
    <w:p>
      <w:pPr>
        <w:spacing w:before="80" w:after="60" w:line="276" w:lineRule="auto"/>
      </w:pPr>
      <w:r>
        <w:rPr>
          <w:rFonts w:ascii="Calibri" w:hAnsi="Calibri"/>
          <w:b/>
          <w:i w:val="0"/>
          <w:color w:val="0A3E3A"/>
          <w:sz w:val="20"/>
        </w:rPr>
        <w:t>Mapa de hojas para el comprador</w:t>
      </w: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3600"/>
        <w:gridCol w:w="5760"/>
      </w:tblGrid>
      <w:tr>
        <w:tc>
          <w:tcPr>
            <w:tcW w:type="dxa" w:w="3600"/>
            <w:shd w:val="clear" w:color="auto" w:fill="0F5A54"/>
          </w:tcPr>
          <w:p>
            <w:pPr>
              <w:spacing w:before="20" w:after="20"/>
            </w:pPr>
            <w:r>
              <w:rPr>
                <w:rFonts w:ascii="Calibri" w:hAnsi="Calibri"/>
                <w:b/>
                <w:i w:val="0"/>
                <w:color w:val="FFFFFF"/>
                <w:sz w:val="18"/>
              </w:rPr>
              <w:t>Hoja</w:t>
            </w:r>
          </w:p>
        </w:tc>
        <w:tc>
          <w:tcPr>
            <w:tcW w:type="dxa" w:w="5760"/>
            <w:shd w:val="clear" w:color="auto" w:fill="0F5A54"/>
          </w:tcPr>
          <w:p>
            <w:pPr>
              <w:spacing w:before="20" w:after="20"/>
            </w:pPr>
            <w:r>
              <w:rPr>
                <w:rFonts w:ascii="Calibri" w:hAnsi="Calibri"/>
                <w:b/>
                <w:i w:val="0"/>
                <w:color w:val="FFFFFF"/>
                <w:sz w:val="18"/>
              </w:rPr>
              <w:t>Rol</w:t>
            </w:r>
          </w:p>
        </w:tc>
      </w:tr>
      <w:tr>
        <w:tc>
          <w:tcPr>
            <w:tcW w:type="dxa" w:w="3600"/>
          </w:tcPr>
          <w:p>
            <w:pPr>
              <w:spacing w:before="20" w:after="20"/>
            </w:pPr>
            <w:r>
              <w:rPr>
                <w:rFonts w:ascii="Calibri" w:hAnsi="Calibri"/>
                <w:b w:val="0"/>
                <w:i w:val="0"/>
                <w:color w:val="1A2B33"/>
                <w:sz w:val="18"/>
              </w:rPr>
              <w:t>INICIO</w:t>
            </w:r>
          </w:p>
        </w:tc>
        <w:tc>
          <w:tcPr>
            <w:tcW w:type="dxa" w:w="5760"/>
          </w:tcPr>
          <w:p>
            <w:pPr>
              <w:spacing w:before="20" w:after="20"/>
            </w:pPr>
            <w:r>
              <w:rPr>
                <w:rFonts w:ascii="Calibri" w:hAnsi="Calibri"/>
                <w:b w:val="0"/>
                <w:i w:val="0"/>
                <w:color w:val="1A2B33"/>
                <w:sz w:val="18"/>
              </w:rPr>
              <w:t>INTERFAZ_USUARIO</w:t>
            </w:r>
          </w:p>
        </w:tc>
      </w:tr>
      <w:tr>
        <w:tc>
          <w:tcPr>
            <w:tcW w:type="dxa" w:w="3600"/>
            <w:shd w:val="clear" w:color="auto" w:fill="F6F8F8"/>
          </w:tcPr>
          <w:p>
            <w:pPr>
              <w:spacing w:before="20" w:after="20"/>
            </w:pPr>
            <w:r>
              <w:rPr>
                <w:rFonts w:ascii="Calibri" w:hAnsi="Calibri"/>
                <w:b w:val="0"/>
                <w:i w:val="0"/>
                <w:color w:val="1A2B33"/>
                <w:sz w:val="18"/>
              </w:rPr>
              <w:t>MEDIDAS</w:t>
            </w:r>
          </w:p>
        </w:tc>
        <w:tc>
          <w:tcPr>
            <w:tcW w:type="dxa" w:w="5760"/>
            <w:shd w:val="clear" w:color="auto" w:fill="F6F8F8"/>
          </w:tcPr>
          <w:p>
            <w:pPr>
              <w:spacing w:before="20" w:after="20"/>
            </w:pPr>
            <w:r>
              <w:rPr>
                <w:rFonts w:ascii="Calibri" w:hAnsi="Calibri"/>
                <w:b w:val="0"/>
                <w:i w:val="0"/>
                <w:color w:val="1A2B33"/>
                <w:sz w:val="18"/>
              </w:rPr>
              <w:t>ENTRADA</w:t>
            </w:r>
          </w:p>
        </w:tc>
      </w:tr>
      <w:tr>
        <w:tc>
          <w:tcPr>
            <w:tcW w:type="dxa" w:w="3600"/>
          </w:tcPr>
          <w:p>
            <w:pPr>
              <w:spacing w:before="20" w:after="20"/>
            </w:pPr>
            <w:r>
              <w:rPr>
                <w:rFonts w:ascii="Calibri" w:hAnsi="Calibri"/>
                <w:b w:val="0"/>
                <w:i w:val="0"/>
                <w:color w:val="1A2B33"/>
                <w:sz w:val="18"/>
              </w:rPr>
              <w:t>RESULTADOS</w:t>
            </w:r>
          </w:p>
        </w:tc>
        <w:tc>
          <w:tcPr>
            <w:tcW w:type="dxa" w:w="5760"/>
          </w:tcPr>
          <w:p>
            <w:pPr>
              <w:spacing w:before="20" w:after="20"/>
            </w:pPr>
            <w:r>
              <w:rPr>
                <w:rFonts w:ascii="Calibri" w:hAnsi="Calibri"/>
                <w:b w:val="0"/>
                <w:i w:val="0"/>
                <w:color w:val="1A2B33"/>
                <w:sz w:val="18"/>
              </w:rPr>
              <w:t>RESULTADOS</w:t>
            </w:r>
          </w:p>
        </w:tc>
      </w:tr>
      <w:tr>
        <w:tc>
          <w:tcPr>
            <w:tcW w:type="dxa" w:w="3600"/>
            <w:shd w:val="clear" w:color="auto" w:fill="F6F8F8"/>
          </w:tcPr>
          <w:p>
            <w:pPr>
              <w:spacing w:before="20" w:after="20"/>
            </w:pPr>
            <w:r>
              <w:rPr>
                <w:rFonts w:ascii="Calibri" w:hAnsi="Calibri"/>
                <w:b w:val="0"/>
                <w:i w:val="0"/>
                <w:color w:val="1A2B33"/>
                <w:sz w:val="18"/>
              </w:rPr>
              <w:t>FUENTES</w:t>
            </w:r>
          </w:p>
        </w:tc>
        <w:tc>
          <w:tcPr>
            <w:tcW w:type="dxa" w:w="5760"/>
            <w:shd w:val="clear" w:color="auto" w:fill="F6F8F8"/>
          </w:tcPr>
          <w:p>
            <w:pPr>
              <w:spacing w:before="20" w:after="20"/>
            </w:pPr>
            <w:r>
              <w:rPr>
                <w:rFonts w:ascii="Calibri" w:hAnsi="Calibri"/>
                <w:b w:val="0"/>
                <w:i w:val="0"/>
                <w:color w:val="1A2B33"/>
                <w:sz w:val="18"/>
              </w:rPr>
              <w:t>FUENTES</w:t>
            </w:r>
          </w:p>
        </w:tc>
      </w:tr>
    </w:tbl>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09   </w:t>
            </w:r>
            <w:r>
              <w:rPr>
                <w:rFonts w:ascii="Calibri" w:hAnsi="Calibri"/>
                <w:b/>
                <w:i w:val="0"/>
                <w:color w:val="FFFFFF"/>
                <w:sz w:val="25"/>
              </w:rPr>
              <w:t>ARQUITECTURA TÉCNICA</w:t>
            </w:r>
          </w:p>
        </w:tc>
      </w:tr>
    </w:tbl>
    <w:p>
      <w:pPr>
        <w:spacing w:after="40"/>
      </w:pPr>
    </w:p>
    <w:p>
      <w:pPr>
        <w:spacing w:before="40" w:after="80" w:line="276" w:lineRule="auto"/>
      </w:pPr>
      <w:r>
        <w:rPr>
          <w:rFonts w:ascii="Calibri" w:hAnsi="Calibri"/>
          <w:b w:val="0"/>
          <w:i w:val="0"/>
          <w:color w:val="1A2B33"/>
          <w:sz w:val="20"/>
        </w:rPr>
        <w:t>El libro contiene 9 hojas (9 visibles y 0 ocultas o auxiliares). Incorpora aproximadamente 147 fórmulas, 2 gráficos, 0 tablas estructuradas y 7 validaciones de datos.</w:t>
      </w:r>
    </w:p>
    <w:p>
      <w:pPr>
        <w:spacing w:before="40" w:after="80" w:line="276" w:lineRule="auto"/>
      </w:pPr>
      <w:r>
        <w:rPr>
          <w:rFonts w:ascii="Calibri" w:hAnsi="Calibri"/>
          <w:b w:val="0"/>
          <w:i w:val="0"/>
          <w:color w:val="45565E"/>
          <w:sz w:val="19"/>
        </w:rPr>
        <w:t>El producto puede incluir hojas internas de cálculo, configuración, validación o control de calidad (por ejemplo CALCULOS, CONFIG, PRUEBAS o CHANGELOG). Estas hojas sostienen el motor y la trazabilidad, y no requieren manipulación por parte del usuario final.</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10   </w:t>
            </w:r>
            <w:r>
              <w:rPr>
                <w:rFonts w:ascii="Calibri" w:hAnsi="Calibri"/>
                <w:b/>
                <w:i w:val="0"/>
                <w:color w:val="FFFFFF"/>
                <w:sz w:val="25"/>
              </w:rPr>
              <w:t>EJEMPLO DE USO (CASO FICTICIO)</w:t>
            </w:r>
          </w:p>
        </w:tc>
      </w:tr>
    </w:tbl>
    <w:p>
      <w:pPr>
        <w:spacing w:after="40"/>
      </w:pPr>
    </w:p>
    <w:p>
      <w:pPr>
        <w:spacing w:before="40" w:after="80" w:line="276" w:lineRule="auto"/>
      </w:pPr>
      <w:r>
        <w:rPr>
          <w:rFonts w:ascii="Calibri" w:hAnsi="Calibri"/>
          <w:b w:val="0"/>
          <w:i/>
          <w:color w:val="45565E"/>
          <w:sz w:val="18"/>
        </w:rPr>
        <w:t>Caso ilustrativo y ficticio. No corresponde a una persona real.</w:t>
      </w: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60" w:type="dxa"/>
          <w:bottom w:w="60" w:type="dxa"/>
          <w:left w:w="100" w:type="dxa"/>
          <w:right w:w="100" w:type="dxa"/>
        </w:tblCellMar>
        <w:tblW w:w="9360" w:type="dxa"/>
      </w:tblPr>
      <w:tblGrid>
        <w:gridCol w:w="2400"/>
        <w:gridCol w:w="6960"/>
      </w:tblGrid>
      <w:tr>
        <w:tc>
          <w:tcPr>
            <w:tcW w:type="dxa" w:w="2400"/>
            <w:shd w:val="clear" w:color="auto" w:fill="EDF2F1"/>
          </w:tcPr>
          <w:p>
            <w:pPr>
              <w:spacing w:before="20" w:after="20"/>
            </w:pPr>
            <w:r>
              <w:rPr>
                <w:rFonts w:ascii="Calibri" w:hAnsi="Calibri"/>
                <w:b/>
                <w:i w:val="0"/>
                <w:color w:val="0A3E3A"/>
                <w:sz w:val="19"/>
              </w:rPr>
              <w:t>Entrada</w:t>
            </w:r>
          </w:p>
        </w:tc>
        <w:tc>
          <w:tcPr>
            <w:tcW w:type="dxa" w:w="6960"/>
          </w:tcPr>
          <w:p>
            <w:pPr>
              <w:spacing w:before="20" w:after="20"/>
            </w:pPr>
            <w:r>
              <w:rPr>
                <w:rFonts w:ascii="Calibri" w:hAnsi="Calibri"/>
                <w:b w:val="0"/>
                <w:i w:val="0"/>
                <w:color w:val="1A2B33"/>
                <w:sz w:val="19"/>
              </w:rPr>
              <w:t>Deportista ficticio con set completo de medidas antropométricas.</w:t>
            </w:r>
          </w:p>
        </w:tc>
      </w:tr>
      <w:tr>
        <w:tc>
          <w:tcPr>
            <w:tcW w:type="dxa" w:w="2400"/>
            <w:shd w:val="clear" w:color="auto" w:fill="EDF2F1"/>
          </w:tcPr>
          <w:p>
            <w:pPr>
              <w:spacing w:before="20" w:after="20"/>
            </w:pPr>
            <w:r>
              <w:rPr>
                <w:rFonts w:ascii="Calibri" w:hAnsi="Calibri"/>
                <w:b/>
                <w:i w:val="0"/>
                <w:color w:val="0A3E3A"/>
                <w:sz w:val="19"/>
              </w:rPr>
              <w:t>Proceso</w:t>
            </w:r>
          </w:p>
        </w:tc>
        <w:tc>
          <w:tcPr>
            <w:tcW w:type="dxa" w:w="6960"/>
          </w:tcPr>
          <w:p>
            <w:pPr>
              <w:spacing w:before="20" w:after="20"/>
            </w:pPr>
            <w:r>
              <w:rPr>
                <w:rFonts w:ascii="Calibri" w:hAnsi="Calibri"/>
                <w:b w:val="0"/>
                <w:i w:val="0"/>
                <w:color w:val="1A2B33"/>
                <w:sz w:val="19"/>
              </w:rPr>
              <w:t>Se ingresan pliegues, diámetros y perímetros en MEDIDAS.</w:t>
            </w:r>
          </w:p>
        </w:tc>
      </w:tr>
      <w:tr>
        <w:tc>
          <w:tcPr>
            <w:tcW w:type="dxa" w:w="2400"/>
            <w:shd w:val="clear" w:color="auto" w:fill="EDF2F1"/>
          </w:tcPr>
          <w:p>
            <w:pPr>
              <w:spacing w:before="20" w:after="20"/>
            </w:pPr>
            <w:r>
              <w:rPr>
                <w:rFonts w:ascii="Calibri" w:hAnsi="Calibri"/>
                <w:b/>
                <w:i w:val="0"/>
                <w:color w:val="0A3E3A"/>
                <w:sz w:val="19"/>
              </w:rPr>
              <w:t>Resultado</w:t>
            </w:r>
          </w:p>
        </w:tc>
        <w:tc>
          <w:tcPr>
            <w:tcW w:type="dxa" w:w="6960"/>
          </w:tcPr>
          <w:p>
            <w:pPr>
              <w:spacing w:before="20" w:after="20"/>
            </w:pPr>
            <w:r>
              <w:rPr>
                <w:rFonts w:ascii="Calibri" w:hAnsi="Calibri"/>
                <w:b w:val="0"/>
                <w:i w:val="0"/>
                <w:color w:val="1A2B33"/>
                <w:sz w:val="19"/>
              </w:rPr>
              <w:t>El motor calcula endo/meso/ectomorfia y dibuja la somatocarta.</w:t>
            </w:r>
          </w:p>
        </w:tc>
      </w:tr>
      <w:tr>
        <w:tc>
          <w:tcPr>
            <w:tcW w:type="dxa" w:w="2400"/>
            <w:shd w:val="clear" w:color="auto" w:fill="EDF2F1"/>
          </w:tcPr>
          <w:p>
            <w:pPr>
              <w:spacing w:before="20" w:after="20"/>
            </w:pPr>
            <w:r>
              <w:rPr>
                <w:rFonts w:ascii="Calibri" w:hAnsi="Calibri"/>
                <w:b/>
                <w:i w:val="0"/>
                <w:color w:val="0A3E3A"/>
                <w:sz w:val="19"/>
              </w:rPr>
              <w:t>Interpretación educativa</w:t>
            </w:r>
          </w:p>
        </w:tc>
        <w:tc>
          <w:tcPr>
            <w:tcW w:type="dxa" w:w="6960"/>
          </w:tcPr>
          <w:p>
            <w:pPr>
              <w:spacing w:before="20" w:after="20"/>
            </w:pPr>
            <w:r>
              <w:rPr>
                <w:rFonts w:ascii="Calibri" w:hAnsi="Calibri"/>
                <w:b w:val="0"/>
                <w:i w:val="0"/>
                <w:color w:val="1A2B33"/>
                <w:sz w:val="19"/>
              </w:rPr>
              <w:t>La posición en la somatocarta se interpreta educativamente.</w:t>
            </w:r>
          </w:p>
        </w:tc>
      </w:tr>
    </w:tbl>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11   </w:t>
            </w:r>
            <w:r>
              <w:rPr>
                <w:rFonts w:ascii="Calibri" w:hAnsi="Calibri"/>
                <w:b/>
                <w:i w:val="0"/>
                <w:color w:val="FFFFFF"/>
                <w:sz w:val="25"/>
              </w:rPr>
              <w:t>CAPTURAS DEL PRODUCTO</w:t>
            </w:r>
          </w:p>
        </w:tc>
      </w:tr>
    </w:tbl>
    <w:p>
      <w:pPr>
        <w:spacing w:after="40"/>
      </w:pPr>
    </w:p>
    <w:p>
      <w:pPr>
        <w:spacing w:before="40" w:after="40" w:line="276" w:lineRule="auto"/>
      </w:pPr>
      <w:r>
        <w:rPr>
          <w:rFonts w:ascii="Calibri" w:hAnsi="Calibri"/>
          <w:b/>
          <w:i w:val="0"/>
          <w:color w:val="C08A2B"/>
          <w:sz w:val="20"/>
        </w:rPr>
        <w:t>CAPTURA_NO_GENERADA_POR_LIMITACIÓN_DEL_ENTORNO.</w:t>
      </w:r>
    </w:p>
    <w:p>
      <w:pPr>
        <w:spacing w:before="40" w:after="80" w:line="276" w:lineRule="auto"/>
      </w:pPr>
      <w:r>
        <w:rPr>
          <w:rFonts w:ascii="Calibri" w:hAnsi="Calibri"/>
          <w:b w:val="0"/>
          <w:i w:val="0"/>
          <w:color w:val="45565E"/>
          <w:sz w:val="19"/>
        </w:rPr>
        <w:t>El entorno de generación de este portafolio no renderiza de forma fiel el archivo XLSX original, por lo que no se incluyen capturas simuladas. Las hojas reales del libro pueden abrirse en Microsoft Excel según la compatibilidad indicada.</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12   </w:t>
            </w:r>
            <w:r>
              <w:rPr>
                <w:rFonts w:ascii="Calibri" w:hAnsi="Calibri"/>
                <w:b/>
                <w:i w:val="0"/>
                <w:color w:val="FFFFFF"/>
                <w:sz w:val="25"/>
              </w:rPr>
              <w:t>METODOLOGÍA</w:t>
            </w:r>
          </w:p>
        </w:tc>
      </w:tr>
    </w:tbl>
    <w:p>
      <w:pPr>
        <w:spacing w:after="40"/>
      </w:pP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1500"/>
        <w:gridCol w:w="2600"/>
        <w:gridCol w:w="1500"/>
        <w:gridCol w:w="1760"/>
        <w:gridCol w:w="2000"/>
      </w:tblGrid>
      <w:tr>
        <w:tc>
          <w:tcPr>
            <w:tcW w:type="dxa" w:w="1500"/>
            <w:shd w:val="clear" w:color="auto" w:fill="0F5A54"/>
          </w:tcPr>
          <w:p>
            <w:pPr>
              <w:spacing w:before="20" w:after="20"/>
            </w:pPr>
            <w:r>
              <w:rPr>
                <w:rFonts w:ascii="Calibri" w:hAnsi="Calibri"/>
                <w:b/>
                <w:i w:val="0"/>
                <w:color w:val="FFFFFF"/>
                <w:sz w:val="18"/>
              </w:rPr>
              <w:t>Tipo</w:t>
            </w:r>
          </w:p>
        </w:tc>
        <w:tc>
          <w:tcPr>
            <w:tcW w:type="dxa" w:w="2600"/>
            <w:shd w:val="clear" w:color="auto" w:fill="0F5A54"/>
          </w:tcPr>
          <w:p>
            <w:pPr>
              <w:spacing w:before="20" w:after="20"/>
            </w:pPr>
            <w:r>
              <w:rPr>
                <w:rFonts w:ascii="Calibri" w:hAnsi="Calibri"/>
                <w:b/>
                <w:i w:val="0"/>
                <w:color w:val="FFFFFF"/>
                <w:sz w:val="18"/>
              </w:rPr>
              <w:t>Elemento</w:t>
            </w:r>
          </w:p>
        </w:tc>
        <w:tc>
          <w:tcPr>
            <w:tcW w:type="dxa" w:w="1500"/>
            <w:shd w:val="clear" w:color="auto" w:fill="0F5A54"/>
          </w:tcPr>
          <w:p>
            <w:pPr>
              <w:spacing w:before="20" w:after="20"/>
            </w:pPr>
            <w:r>
              <w:rPr>
                <w:rFonts w:ascii="Calibri" w:hAnsi="Calibri"/>
                <w:b/>
                <w:i w:val="0"/>
                <w:color w:val="FFFFFF"/>
                <w:sz w:val="18"/>
              </w:rPr>
              <w:t>Población</w:t>
            </w:r>
          </w:p>
        </w:tc>
        <w:tc>
          <w:tcPr>
            <w:tcW w:type="dxa" w:w="1760"/>
            <w:shd w:val="clear" w:color="auto" w:fill="0F5A54"/>
          </w:tcPr>
          <w:p>
            <w:pPr>
              <w:spacing w:before="20" w:after="20"/>
            </w:pPr>
            <w:r>
              <w:rPr>
                <w:rFonts w:ascii="Calibri" w:hAnsi="Calibri"/>
                <w:b/>
                <w:i w:val="0"/>
                <w:color w:val="FFFFFF"/>
                <w:sz w:val="18"/>
              </w:rPr>
              <w:t>Aplicación</w:t>
            </w:r>
          </w:p>
        </w:tc>
        <w:tc>
          <w:tcPr>
            <w:tcW w:type="dxa" w:w="2000"/>
            <w:shd w:val="clear" w:color="auto" w:fill="0F5A54"/>
          </w:tcPr>
          <w:p>
            <w:pPr>
              <w:spacing w:before="20" w:after="20"/>
            </w:pPr>
            <w:r>
              <w:rPr>
                <w:rFonts w:ascii="Calibri" w:hAnsi="Calibri"/>
                <w:b/>
                <w:i w:val="0"/>
                <w:color w:val="FFFFFF"/>
                <w:sz w:val="18"/>
              </w:rPr>
              <w:t>Limitación</w:t>
            </w:r>
          </w:p>
        </w:tc>
      </w:tr>
      <w:tr>
        <w:tc>
          <w:tcPr>
            <w:tcW w:type="dxa" w:w="1500"/>
          </w:tcPr>
          <w:p>
            <w:pPr>
              <w:spacing w:before="20" w:after="20"/>
            </w:pPr>
            <w:r>
              <w:rPr>
                <w:rFonts w:ascii="Calibri" w:hAnsi="Calibri"/>
                <w:b w:val="0"/>
                <w:i w:val="0"/>
                <w:color w:val="1A2B33"/>
                <w:sz w:val="18"/>
              </w:rPr>
              <w:t>ECUACIÓN</w:t>
            </w:r>
          </w:p>
        </w:tc>
        <w:tc>
          <w:tcPr>
            <w:tcW w:type="dxa" w:w="2600"/>
          </w:tcPr>
          <w:p>
            <w:pPr>
              <w:spacing w:before="20" w:after="20"/>
            </w:pPr>
            <w:r>
              <w:rPr>
                <w:rFonts w:ascii="Calibri" w:hAnsi="Calibri"/>
                <w:b w:val="0"/>
                <w:i w:val="0"/>
                <w:color w:val="1A2B33"/>
                <w:sz w:val="18"/>
              </w:rPr>
              <w:t>Heath–Carter</w:t>
            </w:r>
          </w:p>
        </w:tc>
        <w:tc>
          <w:tcPr>
            <w:tcW w:type="dxa" w:w="1500"/>
          </w:tcPr>
          <w:p>
            <w:pPr>
              <w:spacing w:before="20" w:after="20"/>
            </w:pPr>
            <w:r>
              <w:rPr>
                <w:rFonts w:ascii="Calibri" w:hAnsi="Calibri"/>
                <w:b w:val="0"/>
                <w:i w:val="0"/>
                <w:color w:val="1A2B33"/>
                <w:sz w:val="18"/>
              </w:rPr>
              <w:t>Adultos</w:t>
            </w:r>
          </w:p>
        </w:tc>
        <w:tc>
          <w:tcPr>
            <w:tcW w:type="dxa" w:w="1760"/>
          </w:tcPr>
          <w:p>
            <w:pPr>
              <w:spacing w:before="20" w:after="20"/>
            </w:pPr>
            <w:r>
              <w:rPr>
                <w:rFonts w:ascii="Calibri" w:hAnsi="Calibri"/>
                <w:b w:val="0"/>
                <w:i w:val="0"/>
                <w:color w:val="1A2B33"/>
                <w:sz w:val="18"/>
              </w:rPr>
              <w:t>Somatotipo</w:t>
            </w:r>
          </w:p>
        </w:tc>
        <w:tc>
          <w:tcPr>
            <w:tcW w:type="dxa" w:w="2000"/>
          </w:tcPr>
          <w:p>
            <w:pPr>
              <w:spacing w:before="20" w:after="20"/>
            </w:pPr>
            <w:r>
              <w:rPr>
                <w:rFonts w:ascii="Calibri" w:hAnsi="Calibri"/>
                <w:b w:val="0"/>
                <w:i w:val="0"/>
                <w:color w:val="1A2B33"/>
                <w:sz w:val="18"/>
              </w:rPr>
              <w:t>Requiere técnica antropométrica válida</w:t>
            </w:r>
          </w:p>
        </w:tc>
      </w:tr>
    </w:tbl>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13   </w:t>
            </w:r>
            <w:r>
              <w:rPr>
                <w:rFonts w:ascii="Calibri" w:hAnsi="Calibri"/>
                <w:b/>
                <w:i w:val="0"/>
                <w:color w:val="FFFFFF"/>
                <w:sz w:val="25"/>
              </w:rPr>
              <w:t>FUENTES PRINCIPALES · TRAZABILIDAD</w:t>
            </w:r>
          </w:p>
        </w:tc>
      </w:tr>
    </w:tbl>
    <w:p>
      <w:pPr>
        <w:spacing w:after="40"/>
      </w:pP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2200"/>
        <w:gridCol w:w="2600"/>
        <w:gridCol w:w="700"/>
        <w:gridCol w:w="2160"/>
        <w:gridCol w:w="1700"/>
      </w:tblGrid>
      <w:tr>
        <w:tc>
          <w:tcPr>
            <w:tcW w:type="dxa" w:w="2200"/>
            <w:shd w:val="clear" w:color="auto" w:fill="0F5A54"/>
          </w:tcPr>
          <w:p>
            <w:pPr>
              <w:spacing w:before="20" w:after="20"/>
            </w:pPr>
            <w:r>
              <w:rPr>
                <w:rFonts w:ascii="Calibri" w:hAnsi="Calibri"/>
                <w:b/>
                <w:i w:val="0"/>
                <w:color w:val="FFFFFF"/>
                <w:sz w:val="17"/>
              </w:rPr>
              <w:t>Institución / autor</w:t>
            </w:r>
          </w:p>
        </w:tc>
        <w:tc>
          <w:tcPr>
            <w:tcW w:type="dxa" w:w="2600"/>
            <w:shd w:val="clear" w:color="auto" w:fill="0F5A54"/>
          </w:tcPr>
          <w:p>
            <w:pPr>
              <w:spacing w:before="20" w:after="20"/>
            </w:pPr>
            <w:r>
              <w:rPr>
                <w:rFonts w:ascii="Calibri" w:hAnsi="Calibri"/>
                <w:b/>
                <w:i w:val="0"/>
                <w:color w:val="FFFFFF"/>
                <w:sz w:val="17"/>
              </w:rPr>
              <w:t>Documento</w:t>
            </w:r>
          </w:p>
        </w:tc>
        <w:tc>
          <w:tcPr>
            <w:tcW w:type="dxa" w:w="700"/>
            <w:shd w:val="clear" w:color="auto" w:fill="0F5A54"/>
          </w:tcPr>
          <w:p>
            <w:pPr>
              <w:spacing w:before="20" w:after="20"/>
            </w:pPr>
            <w:r>
              <w:rPr>
                <w:rFonts w:ascii="Calibri" w:hAnsi="Calibri"/>
                <w:b/>
                <w:i w:val="0"/>
                <w:color w:val="FFFFFF"/>
                <w:sz w:val="17"/>
              </w:rPr>
              <w:t>Año</w:t>
            </w:r>
          </w:p>
        </w:tc>
        <w:tc>
          <w:tcPr>
            <w:tcW w:type="dxa" w:w="2160"/>
            <w:shd w:val="clear" w:color="auto" w:fill="0F5A54"/>
          </w:tcPr>
          <w:p>
            <w:pPr>
              <w:spacing w:before="20" w:after="20"/>
            </w:pPr>
            <w:r>
              <w:rPr>
                <w:rFonts w:ascii="Calibri" w:hAnsi="Calibri"/>
                <w:b/>
                <w:i w:val="0"/>
                <w:color w:val="FFFFFF"/>
                <w:sz w:val="17"/>
              </w:rPr>
              <w:t>Uso dentro del NMX</w:t>
            </w:r>
          </w:p>
        </w:tc>
        <w:tc>
          <w:tcPr>
            <w:tcW w:type="dxa" w:w="1700"/>
            <w:shd w:val="clear" w:color="auto" w:fill="0F5A54"/>
          </w:tcPr>
          <w:p>
            <w:pPr>
              <w:spacing w:before="20" w:after="20"/>
            </w:pPr>
            <w:r>
              <w:rPr>
                <w:rFonts w:ascii="Calibri" w:hAnsi="Calibri"/>
                <w:b/>
                <w:i w:val="0"/>
                <w:color w:val="FFFFFF"/>
                <w:sz w:val="17"/>
              </w:rPr>
              <w:t>Tipo</w:t>
            </w:r>
          </w:p>
        </w:tc>
      </w:tr>
      <w:tr>
        <w:tc>
          <w:tcPr>
            <w:tcW w:type="dxa" w:w="2200"/>
          </w:tcPr>
          <w:p>
            <w:pPr>
              <w:spacing w:before="20" w:after="20"/>
            </w:pPr>
            <w:r>
              <w:rPr>
                <w:rFonts w:ascii="Calibri" w:hAnsi="Calibri"/>
                <w:b w:val="0"/>
                <w:i w:val="0"/>
                <w:color w:val="1A2B33"/>
                <w:sz w:val="17"/>
              </w:rPr>
              <w:t>Carter JEL</w:t>
            </w:r>
          </w:p>
        </w:tc>
        <w:tc>
          <w:tcPr>
            <w:tcW w:type="dxa" w:w="2600"/>
          </w:tcPr>
          <w:p>
            <w:pPr>
              <w:spacing w:before="20" w:after="20"/>
            </w:pPr>
            <w:r>
              <w:rPr>
                <w:rFonts w:ascii="Calibri" w:hAnsi="Calibri"/>
                <w:b w:val="0"/>
                <w:i w:val="0"/>
                <w:color w:val="1A2B33"/>
                <w:sz w:val="17"/>
              </w:rPr>
              <w:t>The Heath-Carter Anthropometric Somatotype, Instruction Manual</w:t>
            </w:r>
          </w:p>
        </w:tc>
        <w:tc>
          <w:tcPr>
            <w:tcW w:type="dxa" w:w="700"/>
          </w:tcPr>
          <w:p>
            <w:pPr>
              <w:spacing w:before="20" w:after="20"/>
            </w:pPr>
            <w:r>
              <w:rPr>
                <w:rFonts w:ascii="Calibri" w:hAnsi="Calibri"/>
                <w:b w:val="0"/>
                <w:i w:val="0"/>
                <w:color w:val="1A2B33"/>
                <w:sz w:val="17"/>
              </w:rPr>
              <w:t>1990/2002</w:t>
            </w:r>
          </w:p>
        </w:tc>
        <w:tc>
          <w:tcPr>
            <w:tcW w:type="dxa" w:w="2160"/>
          </w:tcPr>
          <w:p>
            <w:pPr>
              <w:spacing w:before="20" w:after="20"/>
            </w:pPr>
            <w:r>
              <w:rPr>
                <w:rFonts w:ascii="Calibri" w:hAnsi="Calibri"/>
                <w:b w:val="0"/>
                <w:i w:val="0"/>
                <w:color w:val="1A2B33"/>
                <w:sz w:val="17"/>
              </w:rPr>
              <w:t>Método de somatotipo</w:t>
            </w:r>
          </w:p>
        </w:tc>
        <w:tc>
          <w:tcPr>
            <w:tcW w:type="dxa" w:w="1700"/>
          </w:tcPr>
          <w:p>
            <w:pPr>
              <w:spacing w:before="20" w:after="20"/>
            </w:pPr>
            <w:r>
              <w:rPr>
                <w:rFonts w:ascii="Calibri" w:hAnsi="Calibri"/>
                <w:b w:val="0"/>
                <w:i w:val="0"/>
                <w:color w:val="1A2B33"/>
                <w:sz w:val="17"/>
              </w:rPr>
              <w:t>MANUAL</w:t>
            </w:r>
          </w:p>
        </w:tc>
      </w:tr>
    </w:tbl>
    <w:p>
      <w:pPr>
        <w:spacing w:before="60" w:after="80" w:line="276" w:lineRule="auto"/>
      </w:pPr>
      <w:r>
        <w:rPr>
          <w:rFonts w:ascii="Calibri" w:hAnsi="Calibri"/>
          <w:b w:val="0"/>
          <w:i/>
          <w:color w:val="45565E"/>
          <w:sz w:val="17"/>
        </w:rPr>
        <w:t>Las fuentes se citan como referencia. No se reproducen tablas, figuras ni textos completos protegidos. Cuando el libro lo indica, la base alimentaria (INTA 2018) es de uso personal y no se redistribuye.</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14   </w:t>
            </w:r>
            <w:r>
              <w:rPr>
                <w:rFonts w:ascii="Calibri" w:hAnsi="Calibri"/>
                <w:b/>
                <w:i w:val="0"/>
                <w:color w:val="FFFFFF"/>
                <w:sz w:val="25"/>
              </w:rPr>
              <w:t>LIMITACIONES</w:t>
            </w:r>
          </w:p>
        </w:tc>
      </w:tr>
    </w:tbl>
    <w:p>
      <w:pPr>
        <w:spacing w:after="40"/>
      </w:pPr>
    </w:p>
    <w:p>
      <w:pPr>
        <w:spacing w:before="40" w:after="80" w:line="276" w:lineRule="auto"/>
      </w:pPr>
      <w:r>
        <w:rPr>
          <w:rFonts w:ascii="Calibri" w:hAnsi="Calibri"/>
          <w:b w:val="0"/>
          <w:i w:val="0"/>
          <w:color w:val="1A2B33"/>
          <w:sz w:val="20"/>
        </w:rPr>
        <w:t>Requiere medidas antropométricas tomadas con técnica correcta. Exactitud matemática ≠ validación clínica. Las ecuaciones de pliegues no son intercambiables.</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15   </w:t>
            </w:r>
            <w:r>
              <w:rPr>
                <w:rFonts w:ascii="Calibri" w:hAnsi="Calibri"/>
                <w:b/>
                <w:i w:val="0"/>
                <w:color w:val="FFFFFF"/>
                <w:sz w:val="25"/>
              </w:rPr>
              <w:t>ADVERTENCIAS Y CONTROL DE CALIDAD</w:t>
            </w:r>
          </w:p>
        </w:tc>
      </w:tr>
    </w:tbl>
    <w:p>
      <w:pPr>
        <w:spacing w:after="40"/>
      </w:pP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Uso educativo</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Herramienta de apoyo</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No reemplaza el juicio profesional</w:t>
      </w:r>
    </w:p>
    <w:p>
      <w:pPr>
        <w:spacing w:before="80" w:after="80" w:line="276" w:lineRule="auto"/>
      </w:pPr>
      <w:r>
        <w:rPr>
          <w:rFonts w:ascii="Calibri" w:hAnsi="Calibri"/>
          <w:b w:val="0"/>
          <w:i/>
          <w:color w:val="45565E"/>
          <w:sz w:val="19"/>
        </w:rPr>
        <w:t>Esta herramienta forma parte de la suite NUTRIMETRÍA y ha sido sometida a procesos de auditoría matemática, funcional, estructural y documental cuando dicha condición está respaldada por la versión analizada. No se declara validación clínica ni exactitud del 100 %.</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16   </w:t>
            </w:r>
            <w:r>
              <w:rPr>
                <w:rFonts w:ascii="Calibri" w:hAnsi="Calibri"/>
                <w:b/>
                <w:i w:val="0"/>
                <w:color w:val="FFFFFF"/>
                <w:sz w:val="25"/>
              </w:rPr>
              <w:t>PRODUCTOS RELACIONADOS · VERSIONADO</w:t>
            </w:r>
          </w:p>
        </w:tc>
      </w:tr>
    </w:tbl>
    <w:p>
      <w:pPr>
        <w:spacing w:after="40"/>
      </w:pPr>
    </w:p>
    <w:p>
      <w:pPr>
        <w:spacing w:before="40" w:after="40" w:line="276" w:lineRule="auto"/>
      </w:pPr>
      <w:r>
        <w:rPr>
          <w:rFonts w:ascii="Calibri" w:hAnsi="Calibri"/>
          <w:b/>
          <w:i w:val="0"/>
          <w:color w:val="0A3E3A"/>
          <w:sz w:val="20"/>
        </w:rPr>
        <w:t>Productos relacionados dentro de la suite</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NMX-36 · Calculadora Especializada de Plicometría</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NMX-12 · Calculadora de Grasa y Composición Corporal</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NMX-20 · Formulario Integral de Evaluación (Adulto, Persona Mayor, Hospital, Deporte, TEM, Frisancho)</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NMX-28-PACK · Guía del Pack de Antropometría (HUB)</w:t>
      </w:r>
    </w:p>
    <w:p>
      <w:pPr>
        <w:spacing w:before="80" w:after="40" w:line="276" w:lineRule="auto"/>
      </w:pPr>
      <w:r>
        <w:rPr>
          <w:rFonts w:ascii="Calibri" w:hAnsi="Calibri"/>
          <w:b/>
          <w:i w:val="0"/>
          <w:color w:val="0A3E3A"/>
          <w:sz w:val="20"/>
        </w:rPr>
        <w:t>Versionado</w:t>
      </w: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60" w:type="dxa"/>
          <w:bottom w:w="60" w:type="dxa"/>
          <w:left w:w="100" w:type="dxa"/>
          <w:right w:w="100" w:type="dxa"/>
        </w:tblCellMar>
        <w:tblW w:w="9360" w:type="dxa"/>
      </w:tblPr>
      <w:tblGrid>
        <w:gridCol w:w="2600"/>
        <w:gridCol w:w="6760"/>
      </w:tblGrid>
      <w:tr>
        <w:tc>
          <w:tcPr>
            <w:tcW w:type="dxa" w:w="2600"/>
            <w:shd w:val="clear" w:color="auto" w:fill="EDF2F1"/>
          </w:tcPr>
          <w:p>
            <w:pPr>
              <w:spacing w:before="20" w:after="20"/>
            </w:pPr>
            <w:r>
              <w:rPr>
                <w:rFonts w:ascii="Calibri" w:hAnsi="Calibri"/>
                <w:b/>
                <w:i w:val="0"/>
                <w:color w:val="0A3E3A"/>
                <w:sz w:val="19"/>
              </w:rPr>
              <w:t>Producto_ID</w:t>
            </w:r>
          </w:p>
        </w:tc>
        <w:tc>
          <w:tcPr>
            <w:tcW w:type="dxa" w:w="6760"/>
          </w:tcPr>
          <w:p>
            <w:pPr>
              <w:spacing w:before="20" w:after="20"/>
            </w:pPr>
            <w:r>
              <w:rPr>
                <w:rFonts w:ascii="Calibri" w:hAnsi="Calibri"/>
                <w:b w:val="0"/>
                <w:i w:val="0"/>
                <w:color w:val="1A2B33"/>
                <w:sz w:val="19"/>
              </w:rPr>
              <w:t>NMX-16</w:t>
            </w:r>
          </w:p>
        </w:tc>
      </w:tr>
      <w:tr>
        <w:tc>
          <w:tcPr>
            <w:tcW w:type="dxa" w:w="2600"/>
            <w:shd w:val="clear" w:color="auto" w:fill="EDF2F1"/>
          </w:tcPr>
          <w:p>
            <w:pPr>
              <w:spacing w:before="20" w:after="20"/>
            </w:pPr>
            <w:r>
              <w:rPr>
                <w:rFonts w:ascii="Calibri" w:hAnsi="Calibri"/>
                <w:b/>
                <w:i w:val="0"/>
                <w:color w:val="0A3E3A"/>
                <w:sz w:val="19"/>
              </w:rPr>
              <w:t>Archivo analizado</w:t>
            </w:r>
          </w:p>
        </w:tc>
        <w:tc>
          <w:tcPr>
            <w:tcW w:type="dxa" w:w="6760"/>
          </w:tcPr>
          <w:p>
            <w:pPr>
              <w:spacing w:before="20" w:after="20"/>
            </w:pPr>
            <w:r>
              <w:rPr>
                <w:rFonts w:ascii="Calibri" w:hAnsi="Calibri"/>
                <w:b w:val="0"/>
                <w:i w:val="0"/>
                <w:color w:val="1A2B33"/>
                <w:sz w:val="19"/>
              </w:rPr>
              <w:t>NMX-16_INICIO aprobado(2)_COMERCIAL_PRE_P19_REPARADO_PRE_P19.xlsx</w:t>
            </w:r>
          </w:p>
        </w:tc>
      </w:tr>
      <w:tr>
        <w:tc>
          <w:tcPr>
            <w:tcW w:type="dxa" w:w="2600"/>
            <w:shd w:val="clear" w:color="auto" w:fill="EDF2F1"/>
          </w:tcPr>
          <w:p>
            <w:pPr>
              <w:spacing w:before="20" w:after="20"/>
            </w:pPr>
            <w:r>
              <w:rPr>
                <w:rFonts w:ascii="Calibri" w:hAnsi="Calibri"/>
                <w:b/>
                <w:i w:val="0"/>
                <w:color w:val="0A3E3A"/>
                <w:sz w:val="19"/>
              </w:rPr>
              <w:t>Versión visible</w:t>
            </w:r>
          </w:p>
        </w:tc>
        <w:tc>
          <w:tcPr>
            <w:tcW w:type="dxa" w:w="6760"/>
          </w:tcPr>
          <w:p>
            <w:pPr>
              <w:spacing w:before="20" w:after="20"/>
            </w:pPr>
            <w:r>
              <w:rPr>
                <w:rFonts w:ascii="Calibri" w:hAnsi="Calibri"/>
                <w:b w:val="0"/>
                <w:i w:val="0"/>
                <w:color w:val="1A2B33"/>
                <w:sz w:val="19"/>
              </w:rPr>
              <w:t>NO_CONFIRMADO</w:t>
            </w:r>
          </w:p>
        </w:tc>
      </w:tr>
      <w:tr>
        <w:tc>
          <w:tcPr>
            <w:tcW w:type="dxa" w:w="2600"/>
            <w:shd w:val="clear" w:color="auto" w:fill="EDF2F1"/>
          </w:tcPr>
          <w:p>
            <w:pPr>
              <w:spacing w:before="20" w:after="20"/>
            </w:pPr>
            <w:r>
              <w:rPr>
                <w:rFonts w:ascii="Calibri" w:hAnsi="Calibri"/>
                <w:b/>
                <w:i w:val="0"/>
                <w:color w:val="0A3E3A"/>
                <w:sz w:val="19"/>
              </w:rPr>
              <w:t>Estado documental</w:t>
            </w:r>
          </w:p>
        </w:tc>
        <w:tc>
          <w:tcPr>
            <w:tcW w:type="dxa" w:w="6760"/>
          </w:tcPr>
          <w:p>
            <w:pPr>
              <w:spacing w:before="20" w:after="20"/>
            </w:pPr>
            <w:r>
              <w:rPr>
                <w:rFonts w:ascii="Calibri" w:hAnsi="Calibri"/>
                <w:b w:val="0"/>
                <w:i w:val="0"/>
                <w:color w:val="1A2B33"/>
                <w:sz w:val="19"/>
              </w:rPr>
              <w:t>PRE_P19 (estado documental declarado en el nombre del archivo)</w:t>
            </w:r>
          </w:p>
        </w:tc>
      </w:tr>
    </w:tbl>
    <w:p>
      <w:r>
        <w:br w:type="page"/>
      </w:r>
    </w:p>
    <w:p>
      <w:pPr>
        <w:spacing w:before="40" w:after="800" w:line="276" w:lineRule="auto"/>
      </w:pP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Layout w:type="fixed"/>
        <w:tblCellMar>
          <w:top w:w="260" w:type="dxa"/>
          <w:bottom w:w="260" w:type="dxa"/>
          <w:left w:w="220" w:type="dxa"/>
          <w:right w:w="220" w:type="dxa"/>
        </w:tblCellMar>
        <w:tblW w:w="9360" w:type="dxa"/>
      </w:tblPr>
      <w:tblGrid>
        <w:gridCol w:w="10086"/>
      </w:tblGrid>
      <w:tr>
        <w:tc>
          <w:tcPr>
            <w:tcW w:type="dxa" w:w="10086"/>
            <w:shd w:val="clear" w:color="auto" w:fill="0A3E3A"/>
          </w:tcPr>
          <w:p>
            <w:pPr>
              <w:spacing w:before="0" w:after="0"/>
              <w:jc w:val="center"/>
            </w:pPr>
            <w:r>
              <w:rPr>
                <w:rFonts w:ascii="Calibri" w:hAnsi="Calibri"/>
                <w:b/>
                <w:i w:val="0"/>
                <w:color w:val="FFFFFF"/>
                <w:sz w:val="52"/>
              </w:rPr>
              <w:t>NUTRIMETRÍA</w:t>
            </w:r>
          </w:p>
          <w:p>
            <w:pPr>
              <w:spacing w:before="120" w:after="0"/>
              <w:jc w:val="center"/>
            </w:pPr>
            <w:r>
              <w:rPr>
                <w:rFonts w:ascii="Calibri" w:hAnsi="Calibri"/>
                <w:b/>
                <w:i w:val="0"/>
                <w:color w:val="EDF2F1"/>
                <w:sz w:val="24"/>
              </w:rPr>
              <w:t>NMX-16 · Calculadora de Somatotipo y Somatocarta (Heath–Carter)</w:t>
            </w:r>
          </w:p>
          <w:p>
            <w:pPr>
              <w:spacing w:before="80" w:after="0"/>
              <w:jc w:val="center"/>
            </w:pPr>
            <w:r>
              <w:rPr>
                <w:rFonts w:ascii="Calibri" w:hAnsi="Calibri"/>
                <w:b w:val="0"/>
                <w:i w:val="0"/>
                <w:color w:val="EDF2F1"/>
                <w:sz w:val="20"/>
              </w:rPr>
              <w:t>Fase 1 · Motores · NO_CONFIRMADO · 2026</w:t>
            </w:r>
          </w:p>
        </w:tc>
      </w:tr>
    </w:tbl>
    <w:p>
      <w:pPr>
        <w:spacing w:before="40" w:after="280" w:line="276" w:lineRule="auto"/>
      </w:pPr>
    </w:p>
    <w:p>
      <w:pPr>
        <w:spacing w:before="40" w:after="120" w:line="276" w:lineRule="auto"/>
        <w:jc w:val="center"/>
      </w:pPr>
      <w:r>
        <w:rPr>
          <w:rFonts w:ascii="Calibri" w:hAnsi="Calibri"/>
          <w:b/>
          <w:i w:val="0"/>
          <w:color w:val="0F5A54"/>
          <w:sz w:val="24"/>
        </w:rPr>
        <w:t>Herramienta educativa para Nutrición y Dietética</w:t>
      </w:r>
    </w:p>
    <w:p>
      <w:pPr>
        <w:spacing w:before="40" w:after="80" w:line="276" w:lineRule="auto"/>
        <w:jc w:val="center"/>
      </w:pPr>
      <w:r>
        <w:rPr>
          <w:rFonts w:ascii="Calibri" w:hAnsi="Calibri"/>
          <w:b w:val="0"/>
          <w:i/>
          <w:color w:val="45565E"/>
          <w:sz w:val="19"/>
        </w:rPr>
        <w:t>Suite NUTRIMETRÍA — orden, trazabilidad, aprendizaje, metodología, automatización y usabilidad.</w:t>
      </w:r>
    </w:p>
    <w:sectPr w:rsidR="00FC693F" w:rsidRPr="0006063C" w:rsidSect="00034616">
      <w:footerReference w:type="default" r:id="rId9"/>
      <w:pgSz w:w="12240" w:h="15840"/>
      <w:pgMar w:top="907" w:right="1077" w:bottom="85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tabs>
        <w:tab w:val="center" w:pos="4680"/>
        <w:tab w:val="right" w:pos="9360"/>
      </w:tabs>
    </w:pPr>
    <w:r>
      <w:rPr>
        <w:rFonts w:ascii="Calibri" w:hAnsi="Calibri"/>
        <w:b/>
        <w:i w:val="0"/>
        <w:color w:val="0F5A54"/>
        <w:sz w:val="16"/>
      </w:rPr>
      <w:t>NUTRIMETRÍA</w:t>
    </w:r>
    <w:r>
      <w:rPr>
        <w:rFonts w:ascii="Calibri" w:hAnsi="Calibri"/>
        <w:b w:val="0"/>
        <w:i w:val="0"/>
        <w:color w:val="45565E"/>
        <w:sz w:val="16"/>
      </w:rPr>
      <w:tab/>
      <w:t>NMX-16 · Calculadora de Somatotipo y Somatocarta (Heath</w:t>
    </w:r>
    <w:r>
      <w:rPr>
        <w:rFonts w:ascii="Calibri" w:hAnsi="Calibri"/>
        <w:b w:val="0"/>
        <w:i w:val="0"/>
        <w:color w:val="45565E"/>
        <w:sz w:val="16"/>
      </w:rPr>
      <w:tab/>
      <w:t xml:space="preserve">Pág. </w:t>
    </w:r>
    <w:fldSimple w:instr="PAGE">
      <w:r>
        <w:rPr>
          <w:sz w:val="16"/>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2B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