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20" w:type="dxa"/>
          <w:bottom w:w="220" w:type="dxa"/>
          <w:left w:w="200" w:type="dxa"/>
          <w:right w:w="20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NUTRIMETRÍA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EDF2F1"/>
                <w:sz w:val="22"/>
              </w:rPr>
              <w:t>Suite de herramientas para Nutrición y Dietética</w:t>
            </w:r>
          </w:p>
        </w:tc>
      </w:tr>
    </w:tbl>
    <w:p>
      <w:pPr>
        <w:spacing w:before="40" w:after="200" w:line="276" w:lineRule="auto"/>
      </w:pPr>
    </w:p>
    <w:p>
      <w:pPr>
        <w:spacing w:before="0" w:after="280"/>
        <w:pBdr>
          <w:bottom w:val="single" w:sz="8" w:space="1" w:color="C08A2B"/>
        </w:pBdr>
      </w:pPr>
    </w:p>
    <w:p>
      <w:pPr>
        <w:spacing w:before="120" w:after="40" w:line="276" w:lineRule="auto"/>
        <w:jc w:val="left"/>
      </w:pPr>
      <w:r>
        <w:rPr>
          <w:rFonts w:ascii="Calibri" w:hAnsi="Calibri"/>
          <w:b/>
          <w:i w:val="0"/>
          <w:color w:val="0F5A54"/>
          <w:sz w:val="80"/>
        </w:rPr>
        <w:t>NMX-14-MINSAL-UDD</w:t>
      </w:r>
    </w:p>
    <w:p>
      <w:pPr>
        <w:spacing w:before="0" w:after="160" w:line="252" w:lineRule="auto"/>
      </w:pPr>
      <w:r>
        <w:rPr>
          <w:rFonts w:ascii="Calibri" w:hAnsi="Calibri"/>
          <w:b/>
          <w:i w:val="0"/>
          <w:color w:val="1A2B33"/>
          <w:sz w:val="38"/>
        </w:rPr>
        <w:t>Evaluación Pediátrica OMS/MINSAL + UDD (Fuentes Resueltas)</w:t>
      </w:r>
    </w:p>
    <w:p>
      <w:pPr>
        <w:spacing w:before="4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700"/>
        <w:gridCol w:w="6660"/>
      </w:tblGrid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6 · Pediatría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Arquitectura documental pediátrica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v3.1.18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Año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2026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Fórmulas universales; sin XLOOKUP, _xlfn ni _xludf (declarado). Amplia capa de hojas ocultas (tablas OMS, reglas, módulos).</w:t>
            </w:r>
          </w:p>
        </w:tc>
      </w:tr>
    </w:tbl>
    <w:p>
      <w:pPr>
        <w:spacing w:before="40" w:after="160" w:line="276" w:lineRule="auto"/>
      </w:pPr>
    </w:p>
    <w:p>
      <w:pPr>
        <w:spacing w:before="0" w:after="120"/>
        <w:pBdr>
          <w:bottom w:val="single" w:sz="8" w:space="1" w:color="D6DEDD"/>
        </w:pBdr>
      </w:pPr>
    </w:p>
    <w:p>
      <w:pPr>
        <w:spacing w:before="40" w:after="40" w:line="276" w:lineRule="auto"/>
      </w:pPr>
      <w:r>
        <w:rPr>
          <w:rFonts w:ascii="Calibri" w:hAnsi="Calibri"/>
          <w:b w:val="0"/>
          <w:i/>
          <w:color w:val="45565E"/>
          <w:sz w:val="18"/>
        </w:rPr>
        <w:t>Herramienta educativa para Nutrición y Dietética · Documento de presentación (portafolio)</w:t>
      </w:r>
    </w:p>
    <w:p>
      <w:pPr>
        <w:spacing w:before="40" w:after="0" w:line="276" w:lineRule="auto"/>
      </w:pPr>
      <w:r>
        <w:rPr>
          <w:rFonts w:ascii="Calibri" w:hAnsi="Calibri"/>
          <w:b w:val="0"/>
          <w:i w:val="0"/>
          <w:color w:val="45565E"/>
          <w:sz w:val="16"/>
        </w:rPr>
        <w:t>Fuente documental: NMX-14_MINSAL_UDD_v3_1_18CA_CORREGIDO_COMERCIAL_PRE_P19_REPARADO_PRE_P19.xlsx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FICHA EJECUTIVA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500"/>
        <w:gridCol w:w="6860"/>
      </w:tblGrid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NMX-14-MINSAL-UDD · Evaluación Pediátrica OMS/MINSAL + UDD (Fuentes Resueltas)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6 · Pediatría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Arquitectura documental pediátrica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Público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Docente; Nutricionista (apoyo clínico profesional); Estudiante de Nutrición y Dietética (avanzado)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Objetivo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Evaluar el estado nutricional pediátrico con trazabilidad de fuentes primarias resueltas y módulos para situaciones especiales (prematuridad, síndrome de Down, parálisis cerebral, perímetro cefálico, edad biológica).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Datos personales: Sexo, Edad (meses); Antropometría: Peso, Talla/longitud, Perímetro cefálico; Clínica: Situación especial (prematuridad, Down, PC) cuando aplique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Interpretación pediátrica; Informe y gráfico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Nivel sugerido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Educativo / apoyo clínico profesional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v3.1.18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Fórmulas universales; sin XLOOKUP, _xlfn ni _xludf (declarado). Amplia capa de hojas ocultas (tablas OMS, reglas, módulos).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¿QUÉ ES ESTA HERRAMIENTA?</w:t>
            </w:r>
          </w:p>
        </w:tc>
      </w:tr>
    </w:tbl>
    <w:p>
      <w:pPr>
        <w:spacing w:after="40"/>
      </w:pPr>
    </w:p>
    <w:p>
      <w:pPr>
        <w:spacing w:before="40" w:after="120" w:line="288" w:lineRule="auto"/>
      </w:pPr>
      <w:r>
        <w:rPr>
          <w:rFonts w:ascii="Calibri" w:hAnsi="Calibri"/>
          <w:b w:val="0"/>
          <w:i w:val="0"/>
          <w:color w:val="1A2B33"/>
          <w:sz w:val="21"/>
        </w:rPr>
        <w:t>NMX-14-MINSAL/UDD (versión 3.1, 'fuentes resueltas') es la variante documental y modular de la evaluación pediátrica: 31 hojas donde la interfaz clínica (Ingreso, Interpretación, Gráfico, Informe) se apoya en una extensa capa oculta de tablas oficiales, reglas y módulos por situación especial —prematuridad, perímetro cefálico, síndrome de Down, parálisis cerebral, edad biológica— con trazabilidad OMS/MINSAL prioritaria y el Manual UDD como fuente secundaria de contraste. Cita la NT MINSAL N.º 218 (2.ª ed. 2021, Res. Ex. N.º 55). Es la pieza de gobernanza documental de la Fase 6.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4_01_INICIO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1. Vista inicial (hoja INICIO).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OBJETIVO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 general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Evaluar el estado nutricional pediátrico con trazabilidad de fuentes primarias resueltas y módulos para situaciones especiales (prematuridad, síndrome de Down, parálisis cerebral, perímetro cefálico, edad biológica).</w:t>
      </w: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Objetivos específicos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Ingresar el caso y obtener interpretación.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Aplicar módulos de situaciones especiales cuando corresponda.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Consultar la trazabilidad OMS/MINSAL/UDD resuelta.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PÚBLICO OBJETIVO · ¿PARA QUÉ SIRVE?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Público objetivo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Docente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Nutricionista (apoyo clínico profesional)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Estudiante de Nutrición y Dietética (avanzado)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Población de referencia (según el libro)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0–228 meses (0–19 años) según tabla aplicable; NT MINSAL N.º 218 (0–9 años) y patrones MINSAL 2018.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FUNCIONES PRINCIPALES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500"/>
        <w:gridCol w:w="2000"/>
        <w:gridCol w:w="2160"/>
        <w:gridCol w:w="12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  <w:tc>
          <w:tcPr>
            <w:tcW w:type="dxa" w:w="2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hace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Datos necesarios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Ingreso e interpretación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Registra el caso y lo interpreta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Datos antropométricos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Interpretación pediátrica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Módulos especiales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Ajusta según prematuridad/Down/PC/PCe/edad biológica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Situación especial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Evaluación ajustada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Avanzado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Trazabilidad de fuentes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Documenta OMS/MINSAL/UDD resueltas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Consulta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Trazabilidad verificada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Avanzado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VARIABLES DE ENTRADA</w:t>
            </w:r>
          </w:p>
        </w:tc>
      </w:tr>
    </w:tbl>
    <w:p>
      <w:pPr>
        <w:spacing w:after="40"/>
      </w:pP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Datos personales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Sexo, Edad (meses)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Antropometría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Peso, Talla/longitud, Perímetro cefálico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Clínica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Situación especial (prematuridad, Down, PC) cuando aplique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4_03_ENTRADA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2. Pantalla de ingreso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07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RESULTADOS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000"/>
        <w:gridCol w:w="1700"/>
        <w:gridCol w:w="1560"/>
        <w:gridCol w:w="3100"/>
      </w:tblGrid>
      <w:tr>
        <w:tc>
          <w:tcPr>
            <w:tcW w:type="dxa" w:w="3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5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Unidad</w:t>
            </w:r>
          </w:p>
        </w:tc>
        <w:tc>
          <w:tcPr>
            <w:tcW w:type="dxa" w:w="31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Dependencia de entradas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Interpretación pediátrica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INTERPRETACIÓN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clasificación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datos y tabla aplicable</w:t>
            </w:r>
          </w:p>
        </w:tc>
      </w:tr>
      <w:tr>
        <w:tc>
          <w:tcPr>
            <w:tcW w:type="dxa" w:w="3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Informe y gráfico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INFORME</w:t>
            </w:r>
          </w:p>
        </w:tc>
        <w:tc>
          <w:tcPr>
            <w:tcW w:type="dxa" w:w="15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estructura/curva</w:t>
            </w:r>
          </w:p>
        </w:tc>
        <w:tc>
          <w:tcPr>
            <w:tcW w:type="dxa" w:w="31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la evaluación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08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FLUJO REAL DE USO · MAPA DE HOJAS</w:t>
            </w:r>
          </w:p>
        </w:tc>
      </w:tr>
    </w:tbl>
    <w:p>
      <w:pPr>
        <w:spacing w:after="40"/>
      </w:pPr>
    </w:p>
    <w:p>
      <w:pPr>
        <w:spacing w:before="4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Flujo de uso (según la navegación del libro)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40" w:type="dxa"/>
          <w:bottom w:w="40" w:type="dxa"/>
          <w:left w:w="40" w:type="dxa"/>
          <w:right w:w="40" w:type="dxa"/>
        </w:tblCellMar>
      </w:tblPr>
      <w:tblGrid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</w:tblGrid>
      <w:tr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INICIO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Ingreso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Interpretación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GRÁFICO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Informe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(MÓDULOS ESPECIALES)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FUENTES</w:t>
            </w:r>
          </w:p>
        </w:tc>
      </w:tr>
    </w:tbl>
    <w:p>
      <w:pPr>
        <w:spacing w:before="40" w:after="80" w:line="276" w:lineRule="auto"/>
      </w:pP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Mapa de hojas para el comprador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600"/>
        <w:gridCol w:w="5760"/>
      </w:tblGrid>
      <w:tr>
        <w:tc>
          <w:tcPr>
            <w:tcW w:type="dxa" w:w="3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Hoja</w:t>
            </w:r>
          </w:p>
        </w:tc>
        <w:tc>
          <w:tcPr>
            <w:tcW w:type="dxa" w:w="5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INICIO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INTERFAZ_USUARIO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Ingreso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ENTRADA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Interpretación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Informe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INFORME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4_06_INFOR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3. Informe del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09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ARQUITECTURA TÉCNICA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El libro contiene 31 hojas (12 visibles y 19 ocultas o auxiliares). Incorpora aproximadamente 291 fórmulas, 2 gráficos, 0 tablas estructuradas y 14 validaciones de datos.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45565E"/>
          <w:sz w:val="19"/>
        </w:rPr>
        <w:t>El producto puede incluir hojas internas de cálculo, configuración, validación o control de calidad (por ejemplo CALCULOS, CONFIG, PRUEBAS o CHANGELOG). Estas hojas sostienen el motor y la trazabilidad, y no requieren manipulación por parte del usuario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10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EJEMPLO DE USO (CASO FICTICIO)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/>
          <w:color w:val="45565E"/>
          <w:sz w:val="18"/>
        </w:rPr>
        <w:t>Caso ilustrativo y ficticio. No corresponde a una persona real.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400"/>
        <w:gridCol w:w="6960"/>
      </w:tblGrid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Menor ficticio prematuro que requiere corrección de edad.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Proceso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Se ingresa el caso y se activa el módulo de prematuridad.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El libro ajusta la evaluación y documenta la fuente aplicada.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Interpretación educativa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La interpretación y el informe se revisan profesionalmente.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CAPTURAS DEL PRODUCTO</w:t>
            </w:r>
          </w:p>
        </w:tc>
      </w:tr>
    </w:tbl>
    <w:p>
      <w:pPr>
        <w:spacing w:after="40"/>
      </w:pP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4_09_DATOS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4. Pantalla de ingreso de datos.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4_08_FU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5. Fuentes y trazabilidad.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4_01_INICIO_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6. Vista inicial (hoja INICIO).</w:t>
      </w:r>
    </w:p>
    <w:p>
      <w:pPr>
        <w:spacing w:after="120"/>
        <w:jc w:val="center"/>
      </w:pPr>
      <w:r>
        <w:rPr>
          <w:rFonts w:ascii="Calibri" w:hAnsi="Calibri"/>
          <w:i/>
          <w:color w:val="45565E"/>
          <w:sz w:val="15"/>
        </w:rPr>
        <w:t>Captura real del archivo Excel NUTRIMETRÍA correspondiente al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METODOLOGÍA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600"/>
        <w:gridCol w:w="1500"/>
        <w:gridCol w:w="1760"/>
        <w:gridCol w:w="20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Población</w:t>
            </w:r>
          </w:p>
        </w:tc>
        <w:tc>
          <w:tcPr>
            <w:tcW w:type="dxa" w:w="1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Aplicación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Limitación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CRITERIO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NT MINSAL N.º 218 (2.ª ed. 2021) — 0–9 años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Chile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Supervisión de salud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Alcance 0–9 años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CRITERIO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Patrones MINSAL 2018 (0–19 años)</w:t>
            </w:r>
          </w:p>
        </w:tc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Chile</w:t>
            </w:r>
          </w:p>
        </w:tc>
        <w:tc>
          <w:tcPr>
            <w:tcW w:type="dxa" w:w="1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Clasificación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Interpretación profesional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REGLA DE IMPLEMENTACIÓN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OMS/MINSAL prioritarios; UDD como fuente secundaria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Chile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Trazabilidad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Contraste documental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FUENTES PRINCIPALES · TRAZABILIDAD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2200"/>
        <w:gridCol w:w="2600"/>
        <w:gridCol w:w="700"/>
        <w:gridCol w:w="2160"/>
        <w:gridCol w:w="1700"/>
      </w:tblGrid>
      <w:tr>
        <w:tc>
          <w:tcPr>
            <w:tcW w:type="dxa" w:w="2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Institución / autor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Año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Uso dentro del NMX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MINSAL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NT N.º 218, 2.ª ed. (Res. Ex. N.º 55, 18-10-2021)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2021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Supervisión 0–9 a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NORMA_OFICIAL</w:t>
            </w:r>
          </w:p>
        </w:tc>
      </w:tr>
      <w:tr>
        <w:tc>
          <w:tcPr>
            <w:tcW w:type="dxa" w:w="2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OMS / MINSAL 2018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Patrones de crecimiento 0–19 a</w:t>
            </w:r>
          </w:p>
        </w:tc>
        <w:tc>
          <w:tcPr>
            <w:tcW w:type="dxa" w:w="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2006/2018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Clasificación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NORMA_OFICIAL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Manual UDD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Protocolos e inventario (secundaria)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s/f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Contraste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FUENTE_SECUNDARIA</w:t>
            </w:r>
          </w:p>
        </w:tc>
      </w:tr>
    </w:tbl>
    <w:p>
      <w:pPr>
        <w:spacing w:before="60" w:after="80" w:line="276" w:lineRule="auto"/>
      </w:pPr>
      <w:r>
        <w:rPr>
          <w:rFonts w:ascii="Calibri" w:hAnsi="Calibri"/>
          <w:b w:val="0"/>
          <w:i/>
          <w:color w:val="45565E"/>
          <w:sz w:val="17"/>
        </w:rPr>
        <w:t>Las fuentes se citan como referencia. No se reproducen tablas, figuras ni textos completos protegidos. Cuando el libro lo indica, la base alimentaria (INTA 2018) es de uso personal y no se redistribuye.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LIMITACIONES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Cada tabla tiene su rango; la NT 218 cubre 0–9 años. Requiere interpretación profesional. Exactitud ≠ validación clínica.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ADVERTENCIAS Y CONTROL DE CALIDAD</w:t>
            </w:r>
          </w:p>
        </w:tc>
      </w:tr>
    </w:tbl>
    <w:p>
      <w:pPr>
        <w:spacing w:after="40"/>
      </w:pP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Uso educativo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Apoyo clínico profesional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No utilizar como único criterio diagnóstico</w:t>
      </w:r>
    </w:p>
    <w:p>
      <w:pPr>
        <w:spacing w:before="80" w:after="80" w:line="276" w:lineRule="auto"/>
      </w:pPr>
      <w:r>
        <w:rPr>
          <w:rFonts w:ascii="Calibri" w:hAnsi="Calibri"/>
          <w:b w:val="0"/>
          <w:i/>
          <w:color w:val="45565E"/>
          <w:sz w:val="19"/>
        </w:rPr>
        <w:t>Esta herramienta forma parte de la suite NUTRIMETRÍA y ha sido sometida a procesos de auditoría matemática, funcional, estructural y documental cuando dicha condición está respaldada por la versión analizada. No se declara validación clínica ni exactitud del 100 %.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PRODUCTOS RELACIONADOS · VERSIONADO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Productos relacionados dentro de la suite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NMX-14-INTEGRADO · Evaluación Nutricional Pediátrica Integral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NMX-09 · Calculadora de Percentiles OMS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NMX-15 · Biblioteca Profesional de Fórmulas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Versionado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600"/>
        <w:gridCol w:w="6760"/>
      </w:tblGrid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Producto_ID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NMX-14-MINSAL-UDD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Archivo analizado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NMX-14_MINSAL_UDD_v3_1_18CA_CORREGIDO_COMERCIAL_PRE_P19_REPARADO_PRE_P19.xlsx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 visible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v3.1.18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17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DIFERENCIACIÓN DE PRODUCTO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Frente a NMX-14-INTEGRADO: este es la ARQUITECTURA DOCUMENTAL/MODULAR (31 hojas) con trazabilidad de fuentes y módulos por situación especial.</w:t>
      </w:r>
    </w:p>
    <w:p>
      <w:r>
        <w:br w:type="page"/>
      </w:r>
    </w:p>
    <w:p>
      <w:pPr>
        <w:spacing w:before="40" w:after="8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60" w:type="dxa"/>
          <w:bottom w:w="260" w:type="dxa"/>
          <w:left w:w="220" w:type="dxa"/>
          <w:right w:w="2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NUTRIMETRÍA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EDF2F1"/>
                <w:sz w:val="24"/>
              </w:rPr>
              <w:t>NMX-14-MINSAL-UDD · Evaluación Pediátrica OMS/MINSAL + UDD (Fuentes Resueltas)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/>
                <w:b w:val="0"/>
                <w:i w:val="0"/>
                <w:color w:val="EDF2F1"/>
                <w:sz w:val="20"/>
              </w:rPr>
              <w:t>Fase 6 · Pediatría · v3.1.18 · 2026</w:t>
            </w:r>
          </w:p>
        </w:tc>
      </w:tr>
    </w:tbl>
    <w:p>
      <w:pPr>
        <w:spacing w:before="40" w:after="280" w:line="276" w:lineRule="auto"/>
      </w:pPr>
    </w:p>
    <w:p>
      <w:pPr>
        <w:spacing w:before="40" w:after="120" w:line="276" w:lineRule="auto"/>
        <w:jc w:val="center"/>
      </w:pPr>
      <w:r>
        <w:rPr>
          <w:rFonts w:ascii="Calibri" w:hAnsi="Calibri"/>
          <w:b/>
          <w:i w:val="0"/>
          <w:color w:val="0F5A54"/>
          <w:sz w:val="24"/>
        </w:rPr>
        <w:t>Herramienta educativa para Nutrición y Dietética</w:t>
      </w:r>
    </w:p>
    <w:p>
      <w:pPr>
        <w:spacing w:before="40" w:after="80" w:line="276" w:lineRule="auto"/>
        <w:jc w:val="center"/>
      </w:pPr>
      <w:r>
        <w:rPr>
          <w:rFonts w:ascii="Calibri" w:hAnsi="Calibri"/>
          <w:b w:val="0"/>
          <w:i/>
          <w:color w:val="45565E"/>
          <w:sz w:val="19"/>
        </w:rPr>
        <w:t>Suite NUTRIMETRÍA — orden, trazabilidad, aprendizaje, metodología, automatización y usabilidad.</w:t>
      </w:r>
    </w:p>
    <w:sectPr w:rsidR="00FC693F" w:rsidRPr="0006063C" w:rsidSect="00034616">
      <w:footerReference w:type="default" r:id="rId9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tabs>
        <w:tab w:val="center" w:pos="4680"/>
        <w:tab w:val="right" w:pos="9360"/>
      </w:tabs>
    </w:pPr>
    <w:r>
      <w:rPr>
        <w:rFonts w:ascii="Calibri" w:hAnsi="Calibri"/>
        <w:b/>
        <w:i w:val="0"/>
        <w:color w:val="0F5A54"/>
        <w:sz w:val="16"/>
      </w:rPr>
      <w:t>NUTRIMETRÍA</w:t>
    </w:r>
    <w:r>
      <w:rPr>
        <w:rFonts w:ascii="Calibri" w:hAnsi="Calibri"/>
        <w:b w:val="0"/>
        <w:i w:val="0"/>
        <w:color w:val="45565E"/>
        <w:sz w:val="16"/>
      </w:rPr>
      <w:tab/>
      <w:t>NMX-14-MINSAL-UDD · Evaluación Pediátrica OMS/MINSAL + UDD (Fuente</w:t>
    </w:r>
    <w:r>
      <w:rPr>
        <w:rFonts w:ascii="Calibri" w:hAnsi="Calibri"/>
        <w:b w:val="0"/>
        <w:i w:val="0"/>
        <w:color w:val="45565E"/>
        <w:sz w:val="16"/>
      </w:rPr>
      <w:tab/>
      <w:t xml:space="preserve">Pág.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