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20" w:type="dxa"/>
          <w:bottom w:w="220" w:type="dxa"/>
          <w:left w:w="200" w:type="dxa"/>
          <w:right w:w="20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FFFFFF"/>
                <w:sz w:val="60"/>
              </w:rPr>
              <w:t>NUTRIMETRÍA</w:t>
            </w:r>
          </w:p>
          <w:p>
            <w:pPr>
              <w:spacing w:before="40" w:after="0"/>
            </w:pPr>
            <w:r>
              <w:rPr>
                <w:rFonts w:ascii="Calibri" w:hAnsi="Calibri"/>
                <w:b w:val="0"/>
                <w:i w:val="0"/>
                <w:color w:val="EDF2F1"/>
                <w:sz w:val="22"/>
              </w:rPr>
              <w:t>Suite de herramientas para Nutrición y Dietética</w:t>
            </w:r>
          </w:p>
        </w:tc>
      </w:tr>
    </w:tbl>
    <w:p>
      <w:pPr>
        <w:spacing w:before="40" w:after="200" w:line="276" w:lineRule="auto"/>
      </w:pPr>
    </w:p>
    <w:p>
      <w:pPr>
        <w:spacing w:before="0" w:after="280"/>
        <w:pBdr>
          <w:bottom w:val="single" w:sz="8" w:space="1" w:color="C08A2B"/>
        </w:pBdr>
      </w:pPr>
    </w:p>
    <w:p>
      <w:pPr>
        <w:spacing w:before="120" w:after="40" w:line="276" w:lineRule="auto"/>
        <w:jc w:val="left"/>
      </w:pPr>
      <w:r>
        <w:rPr>
          <w:rFonts w:ascii="Calibri" w:hAnsi="Calibri"/>
          <w:b/>
          <w:i w:val="0"/>
          <w:color w:val="0F5A54"/>
          <w:sz w:val="80"/>
        </w:rPr>
        <w:t>NMX-20</w:t>
      </w:r>
    </w:p>
    <w:p>
      <w:pPr>
        <w:spacing w:before="0" w:after="160" w:line="252" w:lineRule="auto"/>
      </w:pPr>
      <w:r>
        <w:rPr>
          <w:rFonts w:ascii="Calibri" w:hAnsi="Calibri"/>
          <w:b/>
          <w:i w:val="0"/>
          <w:color w:val="1A2B33"/>
          <w:sz w:val="38"/>
        </w:rPr>
        <w:t>Formulario Integral de Evaluación (Adulto, Persona Mayor, Hospital, Deporte, TEM, Frisancho)</w:t>
      </w:r>
    </w:p>
    <w:p>
      <w:pPr>
        <w:spacing w:before="40" w:after="12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700"/>
        <w:gridCol w:w="6660"/>
      </w:tblGrid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5 · Clínica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Evaluación antropométrica integral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v3.0.1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Año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2026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  <w:tr>
        <w:tc>
          <w:tcPr>
            <w:tcW w:type="dxa" w:w="27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6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(declarado). Estructura extensa (33 hojas); hojas auxiliares ocultas, disponibles para auditoría.</w:t>
            </w:r>
          </w:p>
        </w:tc>
      </w:tr>
    </w:tbl>
    <w:p>
      <w:pPr>
        <w:spacing w:before="40" w:after="160" w:line="276" w:lineRule="auto"/>
      </w:pPr>
    </w:p>
    <w:p>
      <w:pPr>
        <w:spacing w:before="0" w:after="120"/>
        <w:pBdr>
          <w:bottom w:val="single" w:sz="8" w:space="1" w:color="D6DEDD"/>
        </w:pBdr>
      </w:pPr>
    </w:p>
    <w:p>
      <w:pPr>
        <w:spacing w:before="40" w:after="40" w:line="276" w:lineRule="auto"/>
      </w:pPr>
      <w:r>
        <w:rPr>
          <w:rFonts w:ascii="Calibri" w:hAnsi="Calibri"/>
          <w:b w:val="0"/>
          <w:i/>
          <w:color w:val="45565E"/>
          <w:sz w:val="18"/>
        </w:rPr>
        <w:t>Herramienta educativa para Nutrición y Dietética · Documento de presentación (portafolio)</w:t>
      </w:r>
    </w:p>
    <w:p>
      <w:pPr>
        <w:spacing w:before="40" w:after="0" w:line="276" w:lineRule="auto"/>
      </w:pPr>
      <w:r>
        <w:rPr>
          <w:rFonts w:ascii="Calibri" w:hAnsi="Calibri"/>
          <w:b w:val="0"/>
          <w:i w:val="0"/>
          <w:color w:val="45565E"/>
          <w:sz w:val="16"/>
        </w:rPr>
        <w:t>Fuente documental: NMX-20_QA_REAL_CORREGIDO_v3_0_1_COMERCIAL_PRE_P19_REPARADO_PRE_P19.xlsx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FICHA EJECUTIVA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500"/>
        <w:gridCol w:w="6860"/>
      </w:tblGrid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NMX-20 · Formulario Integral de Evaluación (Adulto, Persona Mayor, Hospital, Deporte, TEM, Frisancho)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Fase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Fase 5 · Clínica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Categoría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Evaluación antropométrica integral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Público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Docente; Nutricionista (apoyo académico/clínico); Estudiante de Nutrición y Dietética (avanzado)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Objetivo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Registrar, calcular, clasificar (orientadora) y trazar académicamente evaluaciones antropométricas integrando recordatorio, composición, somatotipo y referencias.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Datos personales: Identificación (usar código); Alimentación: Recordatorio de 24 h; Antropometría: Pliegues, perímetros, mediciones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Resultados principales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Síntesis integrada; Composición y somatotipo; Clasificación orientadora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Nivel sugerido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Educativo / apoyo clínico profesional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v3.0.1</w:t>
            </w:r>
          </w:p>
        </w:tc>
      </w:tr>
      <w:tr>
        <w:tc>
          <w:tcPr>
            <w:tcW w:type="dxa" w:w="25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Formato</w:t>
            </w:r>
          </w:p>
        </w:tc>
        <w:tc>
          <w:tcPr>
            <w:tcW w:type="dxa" w:w="68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.xlsx (declarado). Estructura extensa (33 hojas); hojas auxiliares ocultas, disponibles para auditoría.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¿QUÉ ES ESTA HERRAMIENTA?</w:t>
            </w:r>
          </w:p>
        </w:tc>
      </w:tr>
    </w:tbl>
    <w:p>
      <w:pPr>
        <w:spacing w:after="40"/>
      </w:pPr>
    </w:p>
    <w:p>
      <w:pPr>
        <w:spacing w:before="40" w:after="120" w:line="288" w:lineRule="auto"/>
      </w:pPr>
      <w:r>
        <w:rPr>
          <w:rFonts w:ascii="Calibri" w:hAnsi="Calibri"/>
          <w:b w:val="0"/>
          <w:i w:val="0"/>
          <w:color w:val="1A2B33"/>
          <w:sz w:val="21"/>
        </w:rPr>
        <w:t>NMX-20 es el formulario integral de evaluación (versión académica 3.0.1, 33 hojas): reúne identificación, recordatorio de 24 h (base INTA 2018), mediciones, composición corporal, somatotipo (Heath–Carter) y una síntesis integrada, con módulos para adulto, persona mayor, hospitalizado y deporte, arquitectura de referencia Frisancho y cálculo del error técnico de medición (TEM). Incluye MANUAL_USO y AUDITORIA_ACADEMICA. Su '100% académico' significa requisitos documentados implementados/probados, no validación clínica universal. Es la evaluación más completa de la Fase 5.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0_01_INIC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1. Vista inicial (hoja INICIO).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OBJETIVO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 general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Registrar, calcular, clasificar (orientadora) y trazar académicamente evaluaciones antropométricas integrando recordatorio, composición, somatotipo y referencias.</w:t>
      </w: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Objetivos específicos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Registrar identificación, ingesta y mediciones.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Calcular composición y somatotipo (Heath–Carter).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Clasificar de forma orientadora por población (adulto/mayor/hospital/deporte).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PÚBLICO OBJETIVO · ¿PARA QUÉ SIRVE?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Público objetivo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Docente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Nutricionista (apoyo académico/clínico)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Estudiante de Nutrición y Dietética (avanzado)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1"/>
        </w:rPr>
        <w:t>Población de referencia (según el libro)</w:t>
      </w:r>
    </w:p>
    <w:p>
      <w:pPr>
        <w:spacing w:before="40" w:after="120" w:line="276" w:lineRule="auto"/>
      </w:pPr>
      <w:r>
        <w:rPr>
          <w:rFonts w:ascii="Calibri" w:hAnsi="Calibri"/>
          <w:b w:val="0"/>
          <w:i w:val="0"/>
          <w:color w:val="1A2B33"/>
          <w:sz w:val="21"/>
        </w:rPr>
        <w:t>Adulto, persona mayor, hospitalizado y deporte; arquitectura de referencia Frisancho; incluye 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FUNCIONES PRINCIPALES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500"/>
        <w:gridCol w:w="2000"/>
        <w:gridCol w:w="2160"/>
        <w:gridCol w:w="12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Función</w:t>
            </w:r>
          </w:p>
        </w:tc>
        <w:tc>
          <w:tcPr>
            <w:tcW w:type="dxa" w:w="2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Qué hace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Datos necesarios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Nivel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Registro integral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Reúne ingesta y mediciones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 de la persona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Evaluación integrada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Composición y somatotipo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Calcula densidad/grasa y Heath–Carter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Mediciones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Composición + somatotipo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 por población</w:t>
            </w:r>
          </w:p>
        </w:tc>
        <w:tc>
          <w:tcPr>
            <w:tcW w:type="dxa" w:w="2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 orientadamente (adulto/mayor/hospital/deporte)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Datos + criterios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 orientadora</w:t>
            </w:r>
          </w:p>
        </w:tc>
        <w:tc>
          <w:tcPr>
            <w:tcW w:type="dxa" w:w="1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TEM</w:t>
            </w:r>
          </w:p>
        </w:tc>
        <w:tc>
          <w:tcPr>
            <w:tcW w:type="dxa" w:w="2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Calcula el error técnico de medición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Mediciones repetidas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TEM</w:t>
            </w:r>
          </w:p>
        </w:tc>
        <w:tc>
          <w:tcPr>
            <w:tcW w:type="dxa" w:w="1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Avanzado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VARIABLES DE ENTRADA</w:t>
            </w:r>
          </w:p>
        </w:tc>
      </w:tr>
    </w:tbl>
    <w:p>
      <w:pPr>
        <w:spacing w:after="40"/>
      </w:pP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Datos personales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Identificación (usar código)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Alimentación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Recordatorio de 24 h</w:t>
      </w:r>
    </w:p>
    <w:p>
      <w:pPr>
        <w:spacing w:before="60" w:after="20" w:line="276" w:lineRule="auto"/>
      </w:pPr>
      <w:r>
        <w:rPr>
          <w:rFonts w:ascii="Calibri" w:hAnsi="Calibri"/>
          <w:b/>
          <w:i w:val="0"/>
          <w:color w:val="0A3E3A"/>
          <w:sz w:val="20"/>
        </w:rPr>
        <w:t>Antropometría</w:t>
      </w:r>
    </w:p>
    <w:p>
      <w:pPr>
        <w:spacing w:before="40" w:after="60" w:line="276" w:lineRule="auto"/>
      </w:pPr>
      <w:r>
        <w:rPr>
          <w:rFonts w:ascii="Calibri" w:hAnsi="Calibri"/>
          <w:b w:val="0"/>
          <w:i w:val="0"/>
          <w:color w:val="1A2B33"/>
          <w:sz w:val="19"/>
        </w:rPr>
        <w:t>Pliegues, perímetros, mediciones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07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RESULTADOS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000"/>
        <w:gridCol w:w="1700"/>
        <w:gridCol w:w="1560"/>
        <w:gridCol w:w="3100"/>
      </w:tblGrid>
      <w:tr>
        <w:tc>
          <w:tcPr>
            <w:tcW w:type="dxa" w:w="3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Resultado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15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Unidad</w:t>
            </w:r>
          </w:p>
        </w:tc>
        <w:tc>
          <w:tcPr>
            <w:tcW w:type="dxa" w:w="31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Dependencia de entradas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Síntesis integrada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INFORME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estructura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del registro</w:t>
            </w:r>
          </w:p>
        </w:tc>
      </w:tr>
      <w:tr>
        <w:tc>
          <w:tcPr>
            <w:tcW w:type="dxa" w:w="3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Composición y somatotipo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CÁLCULO</w:t>
            </w:r>
          </w:p>
        </w:tc>
        <w:tc>
          <w:tcPr>
            <w:tcW w:type="dxa" w:w="15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%/componentes</w:t>
            </w:r>
          </w:p>
        </w:tc>
        <w:tc>
          <w:tcPr>
            <w:tcW w:type="dxa" w:w="31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mediciones</w:t>
            </w:r>
          </w:p>
        </w:tc>
      </w:tr>
      <w:tr>
        <w:tc>
          <w:tcPr>
            <w:tcW w:type="dxa" w:w="3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 orientadora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INTERPRETACIÓN</w:t>
            </w:r>
          </w:p>
        </w:tc>
        <w:tc>
          <w:tcPr>
            <w:tcW w:type="dxa" w:w="15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categoría</w:t>
            </w:r>
          </w:p>
        </w:tc>
        <w:tc>
          <w:tcPr>
            <w:tcW w:type="dxa" w:w="31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Depende de población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0_05_RESULTADO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2. Visualización de resultados.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08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FLUJO REAL DE USO · MAPA DE HOJAS</w:t>
            </w:r>
          </w:p>
        </w:tc>
      </w:tr>
    </w:tbl>
    <w:p>
      <w:pPr>
        <w:spacing w:after="40"/>
      </w:pPr>
    </w:p>
    <w:p>
      <w:pPr>
        <w:spacing w:before="4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Flujo de uso (según la navegación del libro)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40" w:type="dxa"/>
          <w:bottom w:w="40" w:type="dxa"/>
          <w:left w:w="40" w:type="dxa"/>
          <w:right w:w="40" w:type="dxa"/>
        </w:tblCellMar>
      </w:tblPr>
      <w:tblGrid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  <w:gridCol w:w="593"/>
      </w:tblGrid>
      <w:tr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INICIO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IDENTIFICACION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RECORDATORIO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MEDICIONES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COMPOSICION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SOMATOTIPO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(EVAL_ADULTO/MAYOR/HOSPITAL/DEPORTIVA)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RESULTADOS</w:t>
            </w:r>
          </w:p>
        </w:tc>
        <w:tc>
          <w:tcPr>
            <w:tcW w:type="dxa" w:w="593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C08A2B"/>
                <w:sz w:val="18"/>
              </w:rPr>
              <w:t>→</w:t>
            </w:r>
          </w:p>
        </w:tc>
        <w:tc>
          <w:tcPr>
            <w:tcW w:type="dxa" w:w="593"/>
            <w:shd w:val="clear" w:color="auto" w:fill="EDF2F1"/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i w:val="0"/>
                <w:color w:val="0A3E3A"/>
                <w:sz w:val="15"/>
              </w:rPr>
              <w:t>FUENTES</w:t>
            </w:r>
          </w:p>
        </w:tc>
      </w:tr>
    </w:tbl>
    <w:p>
      <w:pPr>
        <w:spacing w:before="40" w:after="80" w:line="276" w:lineRule="auto"/>
      </w:pPr>
    </w:p>
    <w:p>
      <w:pPr>
        <w:spacing w:before="80" w:after="60" w:line="276" w:lineRule="auto"/>
      </w:pPr>
      <w:r>
        <w:rPr>
          <w:rFonts w:ascii="Calibri" w:hAnsi="Calibri"/>
          <w:b/>
          <w:i w:val="0"/>
          <w:color w:val="0A3E3A"/>
          <w:sz w:val="20"/>
        </w:rPr>
        <w:t>Mapa de hojas para el comprador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3600"/>
        <w:gridCol w:w="5760"/>
      </w:tblGrid>
      <w:tr>
        <w:tc>
          <w:tcPr>
            <w:tcW w:type="dxa" w:w="3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Hoja</w:t>
            </w:r>
          </w:p>
        </w:tc>
        <w:tc>
          <w:tcPr>
            <w:tcW w:type="dxa" w:w="5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Rol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INICIO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INTERFAZ_USUARIO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MEDICIONES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ENTRADA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RESULTADOS</w:t>
            </w:r>
          </w:p>
        </w:tc>
      </w:tr>
      <w:tr>
        <w:tc>
          <w:tcPr>
            <w:tcW w:type="dxa" w:w="3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MANUAL_USO</w:t>
            </w:r>
          </w:p>
        </w:tc>
        <w:tc>
          <w:tcPr>
            <w:tcW w:type="dxa" w:w="5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MANUAL</w:t>
            </w:r>
          </w:p>
        </w:tc>
      </w:tr>
      <w:tr>
        <w:tc>
          <w:tcPr>
            <w:tcW w:type="dxa" w:w="3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  <w:tc>
          <w:tcPr>
            <w:tcW w:type="dxa" w:w="5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FUENTES</w:t>
            </w:r>
          </w:p>
        </w:tc>
      </w:tr>
    </w:tbl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0_07_SEGUIMI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3. Pantalla de seguimiento.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09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ARQUITECTURA TÉCNICA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El libro contiene 33 hojas (25 visibles y 8 ocultas o auxiliares). Incorpora aproximadamente 887 fórmulas, 2 gráficos, 2 tablas estructuradas y 48 validaciones de datos.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45565E"/>
          <w:sz w:val="19"/>
        </w:rPr>
        <w:t>El producto puede incluir hojas internas de cálculo, configuración, validación o control de calidad (por ejemplo CALCULOS, CONFIG, PRUEBAS o CHANGELOG). Estas hojas sostienen el motor y la trazabilidad, y no requieren manipulación por parte del usuario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10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EJEMPLO DE USO (CASO FICTICIO)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/>
          <w:color w:val="45565E"/>
          <w:sz w:val="18"/>
        </w:rPr>
        <w:t>Caso ilustrativo y ficticio. No corresponde a una persona real.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400"/>
        <w:gridCol w:w="6960"/>
      </w:tblGrid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Entrada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Persona ficticia adulta evaluada (usar código).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Proceso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Se registran ingesta y mediciones antropométricas.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Resultado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El libro calcula composición y somatotipo y clasifica por población.</w:t>
            </w:r>
          </w:p>
        </w:tc>
      </w:tr>
      <w:tr>
        <w:tc>
          <w:tcPr>
            <w:tcW w:type="dxa" w:w="24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Interpretación educativa</w:t>
            </w:r>
          </w:p>
        </w:tc>
        <w:tc>
          <w:tcPr>
            <w:tcW w:type="dxa" w:w="69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La síntesis integrada se interpreta profesionalmente.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11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CAPTURAS DEL PRODUCTO</w:t>
            </w:r>
          </w:p>
        </w:tc>
      </w:tr>
    </w:tbl>
    <w:p>
      <w:pPr>
        <w:spacing w:after="40"/>
      </w:pP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0_08_FU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4. Fuentes y trazabilidad.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0_02_MANUAL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5. Pantalla del producto.</w:t>
      </w:r>
    </w:p>
    <w:p>
      <w:pPr>
        <w:keepNext/>
        <w:spacing w:before="12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80000" cy="4311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X-20_05_RESULTADOS_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Calibri" w:hAnsi="Calibri"/>
          <w:b/>
          <w:color w:val="45565E"/>
          <w:sz w:val="17"/>
        </w:rPr>
        <w:t>Figura 6. Visualización de resultados.</w:t>
      </w:r>
    </w:p>
    <w:p>
      <w:pPr>
        <w:spacing w:after="120"/>
        <w:jc w:val="center"/>
      </w:pPr>
      <w:r>
        <w:rPr>
          <w:rFonts w:ascii="Calibri" w:hAnsi="Calibri"/>
          <w:i/>
          <w:color w:val="45565E"/>
          <w:sz w:val="15"/>
        </w:rPr>
        <w:t>Captura real del archivo Excel NUTRIMETRÍA correspondiente al producto.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12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METODOLOGÍA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1500"/>
        <w:gridCol w:w="2600"/>
        <w:gridCol w:w="1500"/>
        <w:gridCol w:w="1760"/>
        <w:gridCol w:w="2000"/>
      </w:tblGrid>
      <w:tr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Tipo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15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Población</w:t>
            </w:r>
          </w:p>
        </w:tc>
        <w:tc>
          <w:tcPr>
            <w:tcW w:type="dxa" w:w="17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Aplicación</w:t>
            </w:r>
          </w:p>
        </w:tc>
        <w:tc>
          <w:tcPr>
            <w:tcW w:type="dxa" w:w="20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Limitación</w:t>
            </w:r>
          </w:p>
        </w:tc>
      </w:tr>
      <w:tr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ECUACIÓN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Heath–Carter (somatotipo) y densidad/grasa</w:t>
            </w:r>
          </w:p>
        </w:tc>
        <w:tc>
          <w:tcPr>
            <w:tcW w:type="dxa" w:w="15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Adultos</w:t>
            </w:r>
          </w:p>
        </w:tc>
        <w:tc>
          <w:tcPr>
            <w:tcW w:type="dxa" w:w="1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Composición y forma</w:t>
            </w:r>
          </w:p>
        </w:tc>
        <w:tc>
          <w:tcPr>
            <w:tcW w:type="dxa" w:w="20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Requiere técnica válida</w:t>
            </w:r>
          </w:p>
        </w:tc>
      </w:tr>
      <w:tr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REGLA DE IMPLEMENTACIÓN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Referencia Frisancho y TEM</w:t>
            </w:r>
          </w:p>
        </w:tc>
        <w:tc>
          <w:tcPr>
            <w:tcW w:type="dxa" w:w="15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Adulto/mayor/deporte</w:t>
            </w:r>
          </w:p>
        </w:tc>
        <w:tc>
          <w:tcPr>
            <w:tcW w:type="dxa" w:w="17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Referencia y fiabilidad</w:t>
            </w:r>
          </w:p>
        </w:tc>
        <w:tc>
          <w:tcPr>
            <w:tcW w:type="dxa" w:w="20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8"/>
              </w:rPr>
              <w:t>Clasificación orientadora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13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FUENTES PRINCIPALES · TRAZABILIDAD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50" w:type="dxa"/>
          <w:bottom w:w="50" w:type="dxa"/>
          <w:left w:w="90" w:type="dxa"/>
          <w:right w:w="90" w:type="dxa"/>
        </w:tblCellMar>
        <w:tblW w:w="9360" w:type="dxa"/>
      </w:tblPr>
      <w:tblGrid>
        <w:gridCol w:w="2200"/>
        <w:gridCol w:w="2600"/>
        <w:gridCol w:w="700"/>
        <w:gridCol w:w="2160"/>
        <w:gridCol w:w="1700"/>
      </w:tblGrid>
      <w:tr>
        <w:tc>
          <w:tcPr>
            <w:tcW w:type="dxa" w:w="22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Institución / autor</w:t>
            </w:r>
          </w:p>
        </w:tc>
        <w:tc>
          <w:tcPr>
            <w:tcW w:type="dxa" w:w="26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Documento</w:t>
            </w:r>
          </w:p>
        </w:tc>
        <w:tc>
          <w:tcPr>
            <w:tcW w:type="dxa" w:w="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Año</w:t>
            </w:r>
          </w:p>
        </w:tc>
        <w:tc>
          <w:tcPr>
            <w:tcW w:type="dxa" w:w="216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 dentro del NMX</w:t>
            </w:r>
          </w:p>
        </w:tc>
        <w:tc>
          <w:tcPr>
            <w:tcW w:type="dxa" w:w="1700"/>
            <w:shd w:val="clear" w:color="auto" w:fill="0F5A54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Tipo</w:t>
            </w:r>
          </w:p>
        </w:tc>
      </w:tr>
      <w:tr>
        <w:tc>
          <w:tcPr>
            <w:tcW w:type="dxa" w:w="22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Frisancho</w:t>
            </w:r>
          </w:p>
        </w:tc>
        <w:tc>
          <w:tcPr>
            <w:tcW w:type="dxa" w:w="26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Reference data / arquitectura de referencia</w:t>
            </w:r>
          </w:p>
        </w:tc>
        <w:tc>
          <w:tcPr>
            <w:tcW w:type="dxa" w:w="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s/f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Referencia antropométrica</w:t>
            </w:r>
          </w:p>
        </w:tc>
        <w:tc>
          <w:tcPr>
            <w:tcW w:type="dxa" w:w="170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  <w:tr>
        <w:tc>
          <w:tcPr>
            <w:tcW w:type="dxa" w:w="22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INTA, Universidad de Chile</w:t>
            </w:r>
          </w:p>
        </w:tc>
        <w:tc>
          <w:tcPr>
            <w:tcW w:type="dxa" w:w="26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Tabla de Composición de Alimentos</w:t>
            </w:r>
          </w:p>
        </w:tc>
        <w:tc>
          <w:tcPr>
            <w:tcW w:type="dxa" w:w="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2018</w:t>
            </w:r>
          </w:p>
        </w:tc>
        <w:tc>
          <w:tcPr>
            <w:tcW w:type="dxa" w:w="216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Recordatorio</w:t>
            </w:r>
          </w:p>
        </w:tc>
        <w:tc>
          <w:tcPr>
            <w:tcW w:type="dxa" w:w="1700"/>
            <w:shd w:val="clear" w:color="auto" w:fill="F6F8F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7"/>
              </w:rPr>
              <w:t>FUENTE_PRIMARIA</w:t>
            </w:r>
          </w:p>
        </w:tc>
      </w:tr>
    </w:tbl>
    <w:p>
      <w:pPr>
        <w:spacing w:before="60" w:after="80" w:line="276" w:lineRule="auto"/>
      </w:pPr>
      <w:r>
        <w:rPr>
          <w:rFonts w:ascii="Calibri" w:hAnsi="Calibri"/>
          <w:b w:val="0"/>
          <w:i/>
          <w:color w:val="45565E"/>
          <w:sz w:val="17"/>
        </w:rPr>
        <w:t>Las fuentes se citan como referencia. No se reproducen tablas, figuras ni textos completos protegidos. Cuando el libro lo indica, la base alimentaria (INTA 2018) es de uso personal y no se redistribuye.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14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LIMITACIONES</w:t>
            </w:r>
          </w:p>
        </w:tc>
      </w:tr>
    </w:tbl>
    <w:p>
      <w:pPr>
        <w:spacing w:after="4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A2B33"/>
          <w:sz w:val="20"/>
        </w:rPr>
        <w:t>'100% académico' significa requisitos implementados/probados dentro del alcance, no validación clínica universal. No realiza diagnóstico. La interpretación final corresponde al profesional o docente.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15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ADVERTENCIAS Y CONTROL DE CALIDAD</w:t>
            </w:r>
          </w:p>
        </w:tc>
      </w:tr>
    </w:tbl>
    <w:p>
      <w:pPr>
        <w:spacing w:after="40"/>
      </w:pP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Uso educativo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académico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Apoyo clínico profesional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reemplaza el juicio profesional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No utilizar como único criterio diagnóstico</w:t>
      </w:r>
    </w:p>
    <w:p>
      <w:pPr>
        <w:spacing w:before="80" w:after="80" w:line="276" w:lineRule="auto"/>
      </w:pPr>
      <w:r>
        <w:rPr>
          <w:rFonts w:ascii="Calibri" w:hAnsi="Calibri"/>
          <w:b w:val="0"/>
          <w:i/>
          <w:color w:val="45565E"/>
          <w:sz w:val="19"/>
        </w:rPr>
        <w:t>Esta herramienta forma parte de la suite NUTRIMETRÍA y ha sido sometida a procesos de auditoría matemática, funcional, estructural y documental cuando dicha condición está respaldada por la versión analizada. No se declara validación clínica ni exactitud del 100 %.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CellMar>
          <w:top w:w="70" w:type="dxa"/>
          <w:bottom w:w="70" w:type="dxa"/>
          <w:left w:w="160" w:type="dxa"/>
          <w:right w:w="1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F5A54"/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C08A2B"/>
                <w:sz w:val="25"/>
              </w:rPr>
              <w:t xml:space="preserve">16   </w:t>
            </w:r>
            <w:r>
              <w:rPr>
                <w:rFonts w:ascii="Calibri" w:hAnsi="Calibri"/>
                <w:b/>
                <w:i w:val="0"/>
                <w:color w:val="FFFFFF"/>
                <w:sz w:val="25"/>
              </w:rPr>
              <w:t>PRODUCTOS RELACIONADOS · VERSIONADO</w:t>
            </w:r>
          </w:p>
        </w:tc>
      </w:tr>
    </w:tbl>
    <w:p>
      <w:pPr>
        <w:spacing w:after="40"/>
      </w:pPr>
    </w:p>
    <w:p>
      <w:pPr>
        <w:spacing w:before="4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Productos relacionados dentro de la suite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NMX-16 · Calculadora de Somatotipo y Somatocarta (Heath–Carter)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NMX-36 · Calculadora Especializada de Plicometría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NMX-12 · Calculadora de Grasa y Composición Corporal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NMX-03 · Historia Clínica Nutricional Completa (Integración UDD)</w:t>
      </w:r>
    </w:p>
    <w:p>
      <w:pPr>
        <w:spacing w:before="20" w:after="60"/>
        <w:ind w:left="340" w:hanging="198"/>
      </w:pPr>
      <w:r>
        <w:rPr>
          <w:rFonts w:ascii="Calibri" w:hAnsi="Calibri"/>
          <w:b/>
          <w:i w:val="0"/>
          <w:color w:val="0F5A54"/>
          <w:sz w:val="19"/>
        </w:rPr>
        <w:t xml:space="preserve">▪  </w:t>
      </w:r>
      <w:r>
        <w:rPr>
          <w:rFonts w:ascii="Calibri" w:hAnsi="Calibri"/>
          <w:b w:val="0"/>
          <w:i w:val="0"/>
          <w:color w:val="1A2B33"/>
          <w:sz w:val="20"/>
        </w:rPr>
        <w:t>NMX-08 · Historia Clínica de Nutrición Deportiva</w:t>
      </w:r>
    </w:p>
    <w:p>
      <w:pPr>
        <w:spacing w:before="80" w:after="40" w:line="276" w:lineRule="auto"/>
      </w:pPr>
      <w:r>
        <w:rPr>
          <w:rFonts w:ascii="Calibri" w:hAnsi="Calibri"/>
          <w:b/>
          <w:i w:val="0"/>
          <w:color w:val="0A3E3A"/>
          <w:sz w:val="20"/>
        </w:rPr>
        <w:t>Versionado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DD"/>
          <w:left w:val="single" w:sz="4" w:space="0" w:color="D6DEDD"/>
          <w:bottom w:val="single" w:sz="4" w:space="0" w:color="D6DEDD"/>
          <w:right w:val="single" w:sz="4" w:space="0" w:color="D6DEDD"/>
          <w:insideH w:val="single" w:sz="4" w:space="0" w:color="D6DEDD"/>
          <w:insideV w:val="single" w:sz="4" w:space="0" w:color="D6DEDD"/>
        </w:tblBorders>
        <w:tblLayout w:type="fixed"/>
        <w:tblCellMar>
          <w:top w:w="60" w:type="dxa"/>
          <w:bottom w:w="60" w:type="dxa"/>
          <w:left w:w="100" w:type="dxa"/>
          <w:right w:w="100" w:type="dxa"/>
        </w:tblCellMar>
        <w:tblW w:w="9360" w:type="dxa"/>
      </w:tblPr>
      <w:tblGrid>
        <w:gridCol w:w="2600"/>
        <w:gridCol w:w="6760"/>
      </w:tblGrid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Producto_ID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NMX-20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Archivo analizado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NMX-20_QA_REAL_CORREGIDO_v3_0_1_COMERCIAL_PRE_P19_REPARADO_PRE_P19.xlsx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Versión visible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v3.0.1</w:t>
            </w:r>
          </w:p>
        </w:tc>
      </w:tr>
      <w:tr>
        <w:tc>
          <w:tcPr>
            <w:tcW w:type="dxa" w:w="2600"/>
            <w:shd w:val="clear" w:color="auto" w:fill="EDF2F1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0A3E3A"/>
                <w:sz w:val="19"/>
              </w:rPr>
              <w:t>Estado documental</w:t>
            </w:r>
          </w:p>
        </w:tc>
        <w:tc>
          <w:tcPr>
            <w:tcW w:type="dxa" w:w="6760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color w:val="1A2B33"/>
                <w:sz w:val="19"/>
              </w:rPr>
              <w:t>PRE_P19 (estado documental declarado en el nombre del archivo)</w:t>
            </w:r>
          </w:p>
        </w:tc>
      </w:tr>
    </w:tbl>
    <w:p>
      <w:r>
        <w:br w:type="page"/>
      </w:r>
    </w:p>
    <w:p>
      <w:pPr>
        <w:spacing w:before="40" w:after="800" w:line="276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  <w:tblCellMar>
          <w:top w:w="260" w:type="dxa"/>
          <w:bottom w:w="260" w:type="dxa"/>
          <w:left w:w="220" w:type="dxa"/>
          <w:right w:w="220" w:type="dxa"/>
        </w:tblCellMar>
        <w:tblW w:w="9360" w:type="dxa"/>
      </w:tblPr>
      <w:tblGrid>
        <w:gridCol w:w="10086"/>
      </w:tblGrid>
      <w:tr>
        <w:tc>
          <w:tcPr>
            <w:tcW w:type="dxa" w:w="10086"/>
            <w:shd w:val="clear" w:color="auto" w:fill="0A3E3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52"/>
              </w:rPr>
              <w:t>NUTRIMETRÍA</w:t>
            </w:r>
          </w:p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i w:val="0"/>
                <w:color w:val="EDF2F1"/>
                <w:sz w:val="24"/>
              </w:rPr>
              <w:t>NMX-20 · Formulario Integral de Evaluación (Adulto, Persona Mayor, Hospital, Deporte, TEM, Frisancho)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/>
                <w:b w:val="0"/>
                <w:i w:val="0"/>
                <w:color w:val="EDF2F1"/>
                <w:sz w:val="20"/>
              </w:rPr>
              <w:t>Fase 5 · Clínica · v3.0.1 · 2026</w:t>
            </w:r>
          </w:p>
        </w:tc>
      </w:tr>
    </w:tbl>
    <w:p>
      <w:pPr>
        <w:spacing w:before="40" w:after="280" w:line="276" w:lineRule="auto"/>
      </w:pPr>
    </w:p>
    <w:p>
      <w:pPr>
        <w:spacing w:before="40" w:after="120" w:line="276" w:lineRule="auto"/>
        <w:jc w:val="center"/>
      </w:pPr>
      <w:r>
        <w:rPr>
          <w:rFonts w:ascii="Calibri" w:hAnsi="Calibri"/>
          <w:b/>
          <w:i w:val="0"/>
          <w:color w:val="0F5A54"/>
          <w:sz w:val="24"/>
        </w:rPr>
        <w:t>Herramienta educativa para Nutrición y Dietética</w:t>
      </w:r>
    </w:p>
    <w:p>
      <w:pPr>
        <w:spacing w:before="40" w:after="80" w:line="276" w:lineRule="auto"/>
        <w:jc w:val="center"/>
      </w:pPr>
      <w:r>
        <w:rPr>
          <w:rFonts w:ascii="Calibri" w:hAnsi="Calibri"/>
          <w:b w:val="0"/>
          <w:i/>
          <w:color w:val="45565E"/>
          <w:sz w:val="19"/>
        </w:rPr>
        <w:t>Suite NUTRIMETRÍA — orden, trazabilidad, aprendizaje, metodología, automatización y usabilidad.</w:t>
      </w:r>
    </w:p>
    <w:sectPr w:rsidR="00FC693F" w:rsidRPr="0006063C" w:rsidSect="00034616">
      <w:footerReference w:type="default" r:id="rId9"/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tabs>
        <w:tab w:val="center" w:pos="4680"/>
        <w:tab w:val="right" w:pos="9360"/>
      </w:tabs>
    </w:pPr>
    <w:r>
      <w:rPr>
        <w:rFonts w:ascii="Calibri" w:hAnsi="Calibri"/>
        <w:b/>
        <w:i w:val="0"/>
        <w:color w:val="0F5A54"/>
        <w:sz w:val="16"/>
      </w:rPr>
      <w:t>NUTRIMETRÍA</w:t>
    </w:r>
    <w:r>
      <w:rPr>
        <w:rFonts w:ascii="Calibri" w:hAnsi="Calibri"/>
        <w:b w:val="0"/>
        <w:i w:val="0"/>
        <w:color w:val="45565E"/>
        <w:sz w:val="16"/>
      </w:rPr>
      <w:tab/>
      <w:t>NMX-20 · Formulario Integral de Evaluación (Adulto, Per</w:t>
    </w:r>
    <w:r>
      <w:rPr>
        <w:rFonts w:ascii="Calibri" w:hAnsi="Calibri"/>
        <w:b w:val="0"/>
        <w:i w:val="0"/>
        <w:color w:val="45565E"/>
        <w:sz w:val="16"/>
      </w:rPr>
      <w:tab/>
      <w:t xml:space="preserve">Pág.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B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