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220" w:type="dxa"/>
          <w:bottom w:w="220" w:type="dxa"/>
          <w:left w:w="200" w:type="dxa"/>
          <w:right w:w="20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A3E3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60"/>
              </w:rPr>
              <w:t>NUTRIMETRÍA</w:t>
            </w:r>
          </w:p>
          <w:p>
            <w:pPr>
              <w:spacing w:before="40" w:after="0"/>
            </w:pPr>
            <w:r>
              <w:rPr>
                <w:rFonts w:ascii="Calibri" w:hAnsi="Calibri"/>
                <w:b w:val="0"/>
                <w:i w:val="0"/>
                <w:color w:val="EDF2F1"/>
                <w:sz w:val="22"/>
              </w:rPr>
              <w:t>Suite de herramientas para Nutrición y Dietética</w:t>
            </w:r>
          </w:p>
        </w:tc>
      </w:tr>
    </w:tbl>
    <w:p>
      <w:pPr>
        <w:spacing w:before="40" w:after="200" w:line="276" w:lineRule="auto"/>
      </w:pPr>
    </w:p>
    <w:p>
      <w:pPr>
        <w:spacing w:before="0" w:after="280"/>
        <w:pBdr>
          <w:bottom w:val="single" w:sz="8" w:space="1" w:color="C08A2B"/>
        </w:pBdr>
      </w:pPr>
    </w:p>
    <w:p>
      <w:pPr>
        <w:spacing w:before="120" w:after="40" w:line="276" w:lineRule="auto"/>
        <w:jc w:val="left"/>
      </w:pPr>
      <w:r>
        <w:rPr>
          <w:rFonts w:ascii="Calibri" w:hAnsi="Calibri"/>
          <w:b/>
          <w:i w:val="0"/>
          <w:color w:val="0F5A54"/>
          <w:sz w:val="80"/>
        </w:rPr>
        <w:t>NMX-36</w:t>
      </w:r>
    </w:p>
    <w:p>
      <w:pPr>
        <w:spacing w:before="0" w:after="160" w:line="252" w:lineRule="auto"/>
      </w:pPr>
      <w:r>
        <w:rPr>
          <w:rFonts w:ascii="Calibri" w:hAnsi="Calibri"/>
          <w:b/>
          <w:i w:val="0"/>
          <w:color w:val="1A2B33"/>
          <w:sz w:val="38"/>
        </w:rPr>
        <w:t>Calculadora Especializada de Plicometría</w:t>
      </w:r>
    </w:p>
    <w:p>
      <w:pPr>
        <w:spacing w:before="40" w:after="12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700"/>
        <w:gridCol w:w="6660"/>
      </w:tblGrid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Fase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Fase 1 · Motores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Categoría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Motor de pliegues cutáneos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NO_CONFIRMADO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Año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2026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Estado documental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PRE_P19 (estado documental declarado en el nombre del archivo)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Formato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.xlsx sin macros · Microsoft 365 y Excel 2021 (declarado en INICIO).</w:t>
            </w:r>
          </w:p>
        </w:tc>
      </w:tr>
    </w:tbl>
    <w:p>
      <w:pPr>
        <w:spacing w:before="40" w:after="160" w:line="276" w:lineRule="auto"/>
      </w:pPr>
    </w:p>
    <w:p>
      <w:pPr>
        <w:spacing w:before="0" w:after="120"/>
        <w:pBdr>
          <w:bottom w:val="single" w:sz="8" w:space="1" w:color="D6DEDD"/>
        </w:pBdr>
      </w:pPr>
    </w:p>
    <w:p>
      <w:pPr>
        <w:spacing w:before="40" w:after="40" w:line="276" w:lineRule="auto"/>
      </w:pPr>
      <w:r>
        <w:rPr>
          <w:rFonts w:ascii="Calibri" w:hAnsi="Calibri"/>
          <w:b w:val="0"/>
          <w:i/>
          <w:color w:val="45565E"/>
          <w:sz w:val="18"/>
        </w:rPr>
        <w:t>Herramienta educativa para Nutrición y Dietética · Documento de presentación (portafolio)</w:t>
      </w:r>
    </w:p>
    <w:p>
      <w:pPr>
        <w:spacing w:before="40" w:after="0" w:line="276" w:lineRule="auto"/>
      </w:pPr>
      <w:r>
        <w:rPr>
          <w:rFonts w:ascii="Calibri" w:hAnsi="Calibri"/>
          <w:b w:val="0"/>
          <w:i w:val="0"/>
          <w:color w:val="45565E"/>
          <w:sz w:val="16"/>
        </w:rPr>
        <w:t>Fuente documental: NMX-36_INICIO aprobado(2)_COMERCIAL_PRE_P19_REPARADO_PRE_P19.xlsx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01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FICHA EJECUTIVA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500"/>
        <w:gridCol w:w="6860"/>
      </w:tblGrid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Producto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NMX-36 · Calculadora Especializada de Plicometría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Fase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Fase 1 · Motores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Categoría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Motor de pliegues cutáneos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Público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Estudiante de Nutrición y Dietética; Docente; Nutricionista (apoyo académico)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Objetivo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Estimar densidad corporal y porcentaje de grasa a partir de pliegues cutáneos, con trazabilidad de cada ecuación y su población.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Entradas principales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Antropometría: Pliegues cutáneos (sitios requeridos), Sexo, Edad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Resultados principales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Densidad corporal; % grasa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Nivel sugerido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Educativo / apoyo académico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NO_CONFIRMADO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Formato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.xlsx sin macros · Microsoft 365 y Excel 2021 (declarado en INICIO).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02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¿QUÉ ES ESTA HERRAMIENTA?</w:t>
            </w:r>
          </w:p>
        </w:tc>
      </w:tr>
    </w:tbl>
    <w:p>
      <w:pPr>
        <w:spacing w:after="40"/>
      </w:pPr>
    </w:p>
    <w:p>
      <w:pPr>
        <w:spacing w:before="40" w:after="120" w:line="288" w:lineRule="auto"/>
      </w:pPr>
      <w:r>
        <w:rPr>
          <w:rFonts w:ascii="Calibri" w:hAnsi="Calibri"/>
          <w:b w:val="0"/>
          <w:i w:val="0"/>
          <w:color w:val="1A2B33"/>
          <w:sz w:val="21"/>
        </w:rPr>
        <w:t>NMX-36 es la calculadora de plicometría de la suite. A partir de los pliegues cutáneos registrados estima la densidad corporal y el porcentaje de grasa mediante ecuaciones publicadas (p. ej. Jackson–Pollock), advirtiendo explícitamente que las ecuaciones de pliegues NO son intercambiables y que cada una tiene su población de derivación. La hoja FUENTES documenta autor, año y nivel de verificación. Motor de la Fase 1.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36_01_INICIO_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1. Vista inicial (hoja INICIO).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03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OBJETIVO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Objetivo general</w:t>
      </w:r>
    </w:p>
    <w:p>
      <w:pPr>
        <w:spacing w:before="40" w:after="120" w:line="276" w:lineRule="auto"/>
      </w:pPr>
      <w:r>
        <w:rPr>
          <w:rFonts w:ascii="Calibri" w:hAnsi="Calibri"/>
          <w:b w:val="0"/>
          <w:i w:val="0"/>
          <w:color w:val="1A2B33"/>
          <w:sz w:val="21"/>
        </w:rPr>
        <w:t>Estimar densidad corporal y porcentaje de grasa a partir de pliegues cutáneos, con trazabilidad de cada ecuación y su población.</w:t>
      </w: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Objetivos específicos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Registrar los pliegues cutáneos (hoja PLIEGUES).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Estimar densidad y % de grasa según la ecuación aplicable.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Consultar la población de derivación de cada ecuación.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04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PÚBLICO OBJETIVO · ¿PARA QUÉ SIRVE?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Público objetivo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Estudiante de Nutrición y Dietética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Docente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Nutricionista (apoyo académico)</w:t>
      </w:r>
    </w:p>
    <w:p>
      <w:pPr>
        <w:spacing w:before="8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Población de referencia (según el libro)</w:t>
      </w:r>
    </w:p>
    <w:p>
      <w:pPr>
        <w:spacing w:before="40" w:after="120" w:line="276" w:lineRule="auto"/>
      </w:pPr>
      <w:r>
        <w:rPr>
          <w:rFonts w:ascii="Calibri" w:hAnsi="Calibri"/>
          <w:b w:val="0"/>
          <w:i w:val="0"/>
          <w:color w:val="1A2B33"/>
          <w:sz w:val="21"/>
        </w:rPr>
        <w:t>Adultos evaluados por pliegues cutáneos (según ecuación seleccionada y su población de derivación).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05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FUNCIONES PRINCIPALES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1500"/>
        <w:gridCol w:w="2500"/>
        <w:gridCol w:w="2000"/>
        <w:gridCol w:w="2160"/>
        <w:gridCol w:w="1200"/>
      </w:tblGrid>
      <w:tr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Función</w:t>
            </w:r>
          </w:p>
        </w:tc>
        <w:tc>
          <w:tcPr>
            <w:tcW w:type="dxa" w:w="2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Qué hace</w:t>
            </w:r>
          </w:p>
        </w:tc>
        <w:tc>
          <w:tcPr>
            <w:tcW w:type="dxa" w:w="2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Datos necesarios</w:t>
            </w:r>
          </w:p>
        </w:tc>
        <w:tc>
          <w:tcPr>
            <w:tcW w:type="dxa" w:w="21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Resultado</w:t>
            </w:r>
          </w:p>
        </w:tc>
        <w:tc>
          <w:tcPr>
            <w:tcW w:type="dxa" w:w="12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Nivel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Estimación de densidad</w:t>
            </w:r>
          </w:p>
        </w:tc>
        <w:tc>
          <w:tcPr>
            <w:tcW w:type="dxa" w:w="2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Aplica la ecuación de pliegues seleccionada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Pliegues, sexo, edad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Densidad corporal</w:t>
            </w:r>
          </w:p>
        </w:tc>
        <w:tc>
          <w:tcPr>
            <w:tcW w:type="dxa" w:w="1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Avanzado</w:t>
            </w:r>
          </w:p>
        </w:tc>
      </w:tr>
      <w:tr>
        <w:tc>
          <w:tcPr>
            <w:tcW w:type="dxa" w:w="1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Conversión a % grasa</w:t>
            </w:r>
          </w:p>
        </w:tc>
        <w:tc>
          <w:tcPr>
            <w:tcW w:type="dxa" w:w="2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Convierte densidad en % de grasa</w:t>
            </w:r>
          </w:p>
        </w:tc>
        <w:tc>
          <w:tcPr>
            <w:tcW w:type="dxa" w:w="20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Densidad</w:t>
            </w:r>
          </w:p>
        </w:tc>
        <w:tc>
          <w:tcPr>
            <w:tcW w:type="dxa" w:w="21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% grasa</w:t>
            </w:r>
          </w:p>
        </w:tc>
        <w:tc>
          <w:tcPr>
            <w:tcW w:type="dxa" w:w="12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Intermedio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06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VARIABLES DE ENTRADA</w:t>
            </w:r>
          </w:p>
        </w:tc>
      </w:tr>
    </w:tbl>
    <w:p>
      <w:pPr>
        <w:spacing w:after="40"/>
      </w:pPr>
    </w:p>
    <w:p>
      <w:pPr>
        <w:spacing w:before="60" w:after="20" w:line="276" w:lineRule="auto"/>
      </w:pPr>
      <w:r>
        <w:rPr>
          <w:rFonts w:ascii="Calibri" w:hAnsi="Calibri"/>
          <w:b/>
          <w:i w:val="0"/>
          <w:color w:val="0A3E3A"/>
          <w:sz w:val="20"/>
        </w:rPr>
        <w:t>Antropometría</w:t>
      </w:r>
    </w:p>
    <w:p>
      <w:pPr>
        <w:spacing w:before="40" w:after="60" w:line="276" w:lineRule="auto"/>
      </w:pPr>
      <w:r>
        <w:rPr>
          <w:rFonts w:ascii="Calibri" w:hAnsi="Calibri"/>
          <w:b w:val="0"/>
          <w:i w:val="0"/>
          <w:color w:val="1A2B33"/>
          <w:sz w:val="19"/>
        </w:rPr>
        <w:t>Pliegues cutáneos (sitios requeridos), Sexo, Edad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36_09_DAT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2. Pantalla de ingreso de datos.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07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RESULTADOS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3000"/>
        <w:gridCol w:w="1700"/>
        <w:gridCol w:w="1560"/>
        <w:gridCol w:w="3100"/>
      </w:tblGrid>
      <w:tr>
        <w:tc>
          <w:tcPr>
            <w:tcW w:type="dxa" w:w="3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Resultado</w:t>
            </w:r>
          </w:p>
        </w:tc>
        <w:tc>
          <w:tcPr>
            <w:tcW w:type="dxa" w:w="1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Tipo</w:t>
            </w:r>
          </w:p>
        </w:tc>
        <w:tc>
          <w:tcPr>
            <w:tcW w:type="dxa" w:w="15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Unidad</w:t>
            </w:r>
          </w:p>
        </w:tc>
        <w:tc>
          <w:tcPr>
            <w:tcW w:type="dxa" w:w="31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Dependencia de entradas</w:t>
            </w:r>
          </w:p>
        </w:tc>
      </w:tr>
      <w:tr>
        <w:tc>
          <w:tcPr>
            <w:tcW w:type="dxa" w:w="3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Densidad corporal</w:t>
            </w:r>
          </w:p>
        </w:tc>
        <w:tc>
          <w:tcPr>
            <w:tcW w:type="dxa" w:w="1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CÁLCULO</w:t>
            </w:r>
          </w:p>
        </w:tc>
        <w:tc>
          <w:tcPr>
            <w:tcW w:type="dxa" w:w="15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g/cm³</w:t>
            </w:r>
          </w:p>
        </w:tc>
        <w:tc>
          <w:tcPr>
            <w:tcW w:type="dxa" w:w="31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Depende de los pliegues</w:t>
            </w:r>
          </w:p>
        </w:tc>
      </w:tr>
      <w:tr>
        <w:tc>
          <w:tcPr>
            <w:tcW w:type="dxa" w:w="30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% grasa</w:t>
            </w:r>
          </w:p>
        </w:tc>
        <w:tc>
          <w:tcPr>
            <w:tcW w:type="dxa" w:w="17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CÁLCULO</w:t>
            </w:r>
          </w:p>
        </w:tc>
        <w:tc>
          <w:tcPr>
            <w:tcW w:type="dxa" w:w="15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%</w:t>
            </w:r>
          </w:p>
        </w:tc>
        <w:tc>
          <w:tcPr>
            <w:tcW w:type="dxa" w:w="31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Depende de la ecuación y conversión</w:t>
            </w:r>
          </w:p>
        </w:tc>
      </w:tr>
    </w:tbl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36_05_RESULTADOS_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3. Visualización de resultados.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08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FLUJO REAL DE USO · MAPA DE HOJAS</w:t>
            </w:r>
          </w:p>
        </w:tc>
      </w:tr>
    </w:tbl>
    <w:p>
      <w:pPr>
        <w:spacing w:after="40"/>
      </w:pPr>
    </w:p>
    <w:p>
      <w:pPr>
        <w:spacing w:before="40" w:after="60" w:line="276" w:lineRule="auto"/>
      </w:pPr>
      <w:r>
        <w:rPr>
          <w:rFonts w:ascii="Calibri" w:hAnsi="Calibri"/>
          <w:b/>
          <w:i w:val="0"/>
          <w:color w:val="0A3E3A"/>
          <w:sz w:val="20"/>
        </w:rPr>
        <w:t>Flujo de uso (según la navegación del libro)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40" w:type="dxa"/>
          <w:bottom w:w="40" w:type="dxa"/>
          <w:left w:w="40" w:type="dxa"/>
          <w:right w:w="40" w:type="dxa"/>
        </w:tblCellMar>
      </w:tblPr>
      <w:tblGrid>
        <w:gridCol w:w="917"/>
        <w:gridCol w:w="917"/>
        <w:gridCol w:w="917"/>
        <w:gridCol w:w="917"/>
        <w:gridCol w:w="917"/>
        <w:gridCol w:w="917"/>
        <w:gridCol w:w="917"/>
        <w:gridCol w:w="917"/>
        <w:gridCol w:w="917"/>
        <w:gridCol w:w="917"/>
        <w:gridCol w:w="917"/>
      </w:tblGrid>
      <w:tr>
        <w:tc>
          <w:tcPr>
            <w:tcW w:type="dxa" w:w="917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INICIO</w:t>
            </w:r>
          </w:p>
        </w:tc>
        <w:tc>
          <w:tcPr>
            <w:tcW w:type="dxa" w:w="917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917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DATOS</w:t>
            </w:r>
          </w:p>
        </w:tc>
        <w:tc>
          <w:tcPr>
            <w:tcW w:type="dxa" w:w="917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917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PLIEGUES</w:t>
            </w:r>
          </w:p>
        </w:tc>
        <w:tc>
          <w:tcPr>
            <w:tcW w:type="dxa" w:w="917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917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CALCULOS</w:t>
            </w:r>
          </w:p>
        </w:tc>
        <w:tc>
          <w:tcPr>
            <w:tcW w:type="dxa" w:w="917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917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RESULTADOS</w:t>
            </w:r>
          </w:p>
        </w:tc>
        <w:tc>
          <w:tcPr>
            <w:tcW w:type="dxa" w:w="917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917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FUENTES</w:t>
            </w:r>
          </w:p>
        </w:tc>
      </w:tr>
    </w:tbl>
    <w:p>
      <w:pPr>
        <w:spacing w:before="40" w:after="80" w:line="276" w:lineRule="auto"/>
      </w:pPr>
    </w:p>
    <w:p>
      <w:pPr>
        <w:spacing w:before="80" w:after="60" w:line="276" w:lineRule="auto"/>
      </w:pPr>
      <w:r>
        <w:rPr>
          <w:rFonts w:ascii="Calibri" w:hAnsi="Calibri"/>
          <w:b/>
          <w:i w:val="0"/>
          <w:color w:val="0A3E3A"/>
          <w:sz w:val="20"/>
        </w:rPr>
        <w:t>Mapa de hojas para el comprador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3600"/>
        <w:gridCol w:w="5760"/>
      </w:tblGrid>
      <w:tr>
        <w:tc>
          <w:tcPr>
            <w:tcW w:type="dxa" w:w="3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Hoja</w:t>
            </w:r>
          </w:p>
        </w:tc>
        <w:tc>
          <w:tcPr>
            <w:tcW w:type="dxa" w:w="57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Rol</w:t>
            </w:r>
          </w:p>
        </w:tc>
      </w:tr>
      <w:t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INICIO</w:t>
            </w:r>
          </w:p>
        </w:tc>
        <w:tc>
          <w:tcPr>
            <w:tcW w:type="dxa" w:w="5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INTERFAZ_USUARIO</w:t>
            </w:r>
          </w:p>
        </w:tc>
      </w:tr>
      <w:tr>
        <w:tc>
          <w:tcPr>
            <w:tcW w:type="dxa" w:w="3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PLIEGUES</w:t>
            </w:r>
          </w:p>
        </w:tc>
        <w:tc>
          <w:tcPr>
            <w:tcW w:type="dxa" w:w="57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ENTRADA</w:t>
            </w:r>
          </w:p>
        </w:tc>
      </w:tr>
      <w:t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RESULTADOS</w:t>
            </w:r>
          </w:p>
        </w:tc>
        <w:tc>
          <w:tcPr>
            <w:tcW w:type="dxa" w:w="5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RESULTADOS</w:t>
            </w:r>
          </w:p>
        </w:tc>
      </w:tr>
      <w:tr>
        <w:tc>
          <w:tcPr>
            <w:tcW w:type="dxa" w:w="3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FUENTES</w:t>
            </w:r>
          </w:p>
        </w:tc>
        <w:tc>
          <w:tcPr>
            <w:tcW w:type="dxa" w:w="57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FUENTES</w:t>
            </w:r>
          </w:p>
        </w:tc>
      </w:tr>
    </w:tbl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36_08_FUEN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4. Fuentes y trazabilidad.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09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ARQUITECTURA TÉCNICA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1A2B33"/>
          <w:sz w:val="20"/>
        </w:rPr>
        <w:t>El libro contiene 9 hojas (9 visibles y 0 ocultas o auxiliares). Incorpora aproximadamente 192 fórmulas, 2 gráficos, 0 tablas estructuradas y 7 validaciones de datos.</w:t>
      </w: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45565E"/>
          <w:sz w:val="19"/>
        </w:rPr>
        <w:t>El producto puede incluir hojas internas de cálculo, configuración, validación o control de calidad (por ejemplo CALCULOS, CONFIG, PRUEBAS o CHANGELOG). Estas hojas sostienen el motor y la trazabilidad, y no requieren manipulación por parte del usuario final.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10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EJEMPLO DE USO (CASO FICTICIO)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/>
          <w:color w:val="45565E"/>
          <w:sz w:val="18"/>
        </w:rPr>
        <w:t>Caso ilustrativo y ficticio. No corresponde a una persona real.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400"/>
        <w:gridCol w:w="6960"/>
      </w:tblGrid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Entrada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Adulto ficticio con pliegues medidos por evaluador entrenado.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Proceso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Se registran los pliegues en PLIEGUES y se elige la ecuación aplicable.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Resultado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El motor estima densidad y la convierte a % de grasa.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Interpretación educativa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El resultado se interpreta considerando la población de la ecuación.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11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CAPTURAS DEL PRODUCTO</w:t>
            </w:r>
          </w:p>
        </w:tc>
      </w:tr>
    </w:tbl>
    <w:p>
      <w:pPr>
        <w:spacing w:after="40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36_01_INICIO_0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5. Vista inicial (hoja INICIO).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36_05_RESULTADOS_0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6. Visualización de resultados.</w:t>
      </w:r>
    </w:p>
    <w:p>
      <w:pPr>
        <w:spacing w:after="120"/>
        <w:jc w:val="center"/>
      </w:pPr>
      <w:r>
        <w:rPr>
          <w:rFonts w:ascii="Calibri" w:hAnsi="Calibri"/>
          <w:i/>
          <w:color w:val="45565E"/>
          <w:sz w:val="15"/>
        </w:rPr>
        <w:t>Captura real del archivo Excel NUTRIMETRÍA correspondiente al producto.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12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METODOLOGÍA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1500"/>
        <w:gridCol w:w="2600"/>
        <w:gridCol w:w="1500"/>
        <w:gridCol w:w="1760"/>
        <w:gridCol w:w="2000"/>
      </w:tblGrid>
      <w:tr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Tipo</w:t>
            </w:r>
          </w:p>
        </w:tc>
        <w:tc>
          <w:tcPr>
            <w:tcW w:type="dxa" w:w="2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Elemento</w:t>
            </w:r>
          </w:p>
        </w:tc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Población</w:t>
            </w:r>
          </w:p>
        </w:tc>
        <w:tc>
          <w:tcPr>
            <w:tcW w:type="dxa" w:w="17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Aplicación</w:t>
            </w:r>
          </w:p>
        </w:tc>
        <w:tc>
          <w:tcPr>
            <w:tcW w:type="dxa" w:w="2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Limitación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ECUACIÓN</w:t>
            </w:r>
          </w:p>
        </w:tc>
        <w:tc>
          <w:tcPr>
            <w:tcW w:type="dxa" w:w="2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Ecuaciones de pliegues (p. ej. Jackson–Pollock)</w:t>
            </w:r>
          </w:p>
        </w:tc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Según derivación</w:t>
            </w:r>
          </w:p>
        </w:tc>
        <w:tc>
          <w:tcPr>
            <w:tcW w:type="dxa" w:w="1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Densidad/% grasa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No intercambiables entre poblaciones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13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FUENTES PRINCIPALES · TRAZABILIDAD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2200"/>
        <w:gridCol w:w="2600"/>
        <w:gridCol w:w="700"/>
        <w:gridCol w:w="2160"/>
        <w:gridCol w:w="1700"/>
      </w:tblGrid>
      <w:tr>
        <w:tc>
          <w:tcPr>
            <w:tcW w:type="dxa" w:w="22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Institución / autor</w:t>
            </w:r>
          </w:p>
        </w:tc>
        <w:tc>
          <w:tcPr>
            <w:tcW w:type="dxa" w:w="2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Documento</w:t>
            </w:r>
          </w:p>
        </w:tc>
        <w:tc>
          <w:tcPr>
            <w:tcW w:type="dxa" w:w="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Año</w:t>
            </w:r>
          </w:p>
        </w:tc>
        <w:tc>
          <w:tcPr>
            <w:tcW w:type="dxa" w:w="21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Uso dentro del NMX</w:t>
            </w:r>
          </w:p>
        </w:tc>
        <w:tc>
          <w:tcPr>
            <w:tcW w:type="dxa" w:w="1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Tipo</w:t>
            </w:r>
          </w:p>
        </w:tc>
      </w:tr>
      <w:tr>
        <w:tc>
          <w:tcPr>
            <w:tcW w:type="dxa" w:w="2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Autores de ecuaciones de pliegues</w:t>
            </w:r>
          </w:p>
        </w:tc>
        <w:tc>
          <w:tcPr>
            <w:tcW w:type="dxa" w:w="2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Publicaciones primarias (densidad JP y otras)</w:t>
            </w:r>
          </w:p>
        </w:tc>
        <w:tc>
          <w:tcPr>
            <w:tcW w:type="dxa" w:w="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s/f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Estimación de densidad</w:t>
            </w:r>
          </w:p>
        </w:tc>
        <w:tc>
          <w:tcPr>
            <w:tcW w:type="dxa" w:w="1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FUENTE_PRIMARIA</w:t>
            </w:r>
          </w:p>
        </w:tc>
      </w:tr>
    </w:tbl>
    <w:p>
      <w:pPr>
        <w:spacing w:before="60" w:after="80" w:line="276" w:lineRule="auto"/>
      </w:pPr>
      <w:r>
        <w:rPr>
          <w:rFonts w:ascii="Calibri" w:hAnsi="Calibri"/>
          <w:b w:val="0"/>
          <w:i/>
          <w:color w:val="45565E"/>
          <w:sz w:val="17"/>
        </w:rPr>
        <w:t>Las fuentes se citan como referencia. No se reproducen tablas, figuras ni textos completos protegidos. Cuando el libro lo indica, la base alimentaria (INTA 2018) es de uso personal y no se redistribuye.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14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LIMITACIONES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1A2B33"/>
          <w:sz w:val="20"/>
        </w:rPr>
        <w:t>Las ecuaciones de pliegues no son intercambiables; el resultado depende de elegir la ecuación adecuada a la población y de la técnica de medición. Exactitud matemática ≠ validación clínica.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15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ADVERTENCIAS Y CONTROL DE CALIDAD</w:t>
            </w:r>
          </w:p>
        </w:tc>
      </w:tr>
    </w:tbl>
    <w:p>
      <w:pPr>
        <w:spacing w:after="40"/>
      </w:pP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Uso educativo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Herramienta de apoyo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No reemplaza el juicio profesional</w:t>
      </w:r>
    </w:p>
    <w:p>
      <w:pPr>
        <w:spacing w:before="80" w:after="80" w:line="276" w:lineRule="auto"/>
      </w:pPr>
      <w:r>
        <w:rPr>
          <w:rFonts w:ascii="Calibri" w:hAnsi="Calibri"/>
          <w:b w:val="0"/>
          <w:i/>
          <w:color w:val="45565E"/>
          <w:sz w:val="19"/>
        </w:rPr>
        <w:t>Esta herramienta forma parte de la suite NUTRIMETRÍA y ha sido sometida a procesos de auditoría matemática, funcional, estructural y documental cuando dicha condición está respaldada por la versión analizada. No se declara validación clínica ni exactitud del 100 %.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16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PRODUCTOS RELACIONADOS · VERSIONADO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0"/>
        </w:rPr>
        <w:t>Productos relacionados dentro de la suite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NMX-41 · Software Acompañante para Plicómetro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NMX-12 · Calculadora de Grasa y Composición Corporal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NMX-16 · Calculadora de Somatotipo y Somatocarta (Heath–Carter)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NMX-28-PACK · Guía del Pack de Antropometría (HUB)</w:t>
      </w:r>
    </w:p>
    <w:p>
      <w:pPr>
        <w:spacing w:before="80" w:after="40" w:line="276" w:lineRule="auto"/>
      </w:pPr>
      <w:r>
        <w:rPr>
          <w:rFonts w:ascii="Calibri" w:hAnsi="Calibri"/>
          <w:b/>
          <w:i w:val="0"/>
          <w:color w:val="0A3E3A"/>
          <w:sz w:val="20"/>
        </w:rPr>
        <w:t>Versionado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600"/>
        <w:gridCol w:w="6760"/>
      </w:tblGrid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Producto_ID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NMX-36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Archivo analizado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NMX-36_INICIO aprobado(2)_COMERCIAL_PRE_P19_REPARADO_PRE_P19.xlsx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 visible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NO_CONFIRMADO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Estado documental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PRE_P19 (estado documental declarado en el nombre del archivo)</w:t>
            </w:r>
          </w:p>
        </w:tc>
      </w:tr>
    </w:tbl>
    <w:p>
      <w:r>
        <w:br w:type="page"/>
      </w:r>
    </w:p>
    <w:p>
      <w:pPr>
        <w:spacing w:before="40" w:after="80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260" w:type="dxa"/>
          <w:bottom w:w="260" w:type="dxa"/>
          <w:left w:w="220" w:type="dxa"/>
          <w:right w:w="2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A3E3A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52"/>
              </w:rPr>
              <w:t>NUTRIMETRÍA</w:t>
            </w:r>
          </w:p>
          <w:p>
            <w:pPr>
              <w:spacing w:before="120" w:after="0"/>
              <w:jc w:val="center"/>
            </w:pPr>
            <w:r>
              <w:rPr>
                <w:rFonts w:ascii="Calibri" w:hAnsi="Calibri"/>
                <w:b/>
                <w:i w:val="0"/>
                <w:color w:val="EDF2F1"/>
                <w:sz w:val="24"/>
              </w:rPr>
              <w:t>NMX-36 · Calculadora Especializada de Plicometría</w:t>
            </w:r>
          </w:p>
          <w:p>
            <w:pPr>
              <w:spacing w:before="80" w:after="0"/>
              <w:jc w:val="center"/>
            </w:pPr>
            <w:r>
              <w:rPr>
                <w:rFonts w:ascii="Calibri" w:hAnsi="Calibri"/>
                <w:b w:val="0"/>
                <w:i w:val="0"/>
                <w:color w:val="EDF2F1"/>
                <w:sz w:val="20"/>
              </w:rPr>
              <w:t>Fase 1 · Motores · NO_CONFIRMADO · 2026</w:t>
            </w:r>
          </w:p>
        </w:tc>
      </w:tr>
    </w:tbl>
    <w:p>
      <w:pPr>
        <w:spacing w:before="40" w:after="280" w:line="276" w:lineRule="auto"/>
      </w:pPr>
    </w:p>
    <w:p>
      <w:pPr>
        <w:spacing w:before="40" w:after="120" w:line="276" w:lineRule="auto"/>
        <w:jc w:val="center"/>
      </w:pPr>
      <w:r>
        <w:rPr>
          <w:rFonts w:ascii="Calibri" w:hAnsi="Calibri"/>
          <w:b/>
          <w:i w:val="0"/>
          <w:color w:val="0F5A54"/>
          <w:sz w:val="24"/>
        </w:rPr>
        <w:t>Herramienta educativa para Nutrición y Dietética</w:t>
      </w:r>
    </w:p>
    <w:p>
      <w:pPr>
        <w:spacing w:before="40" w:after="80" w:line="276" w:lineRule="auto"/>
        <w:jc w:val="center"/>
      </w:pPr>
      <w:r>
        <w:rPr>
          <w:rFonts w:ascii="Calibri" w:hAnsi="Calibri"/>
          <w:b w:val="0"/>
          <w:i/>
          <w:color w:val="45565E"/>
          <w:sz w:val="19"/>
        </w:rPr>
        <w:t>Suite NUTRIMETRÍA — orden, trazabilidad, aprendizaje, metodología, automatización y usabilidad.</w:t>
      </w:r>
    </w:p>
    <w:sectPr w:rsidR="00FC693F" w:rsidRPr="0006063C" w:rsidSect="00034616">
      <w:footerReference w:type="default" r:id="rId9"/>
      <w:pgSz w:w="12240" w:h="15840"/>
      <w:pgMar w:top="907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tabs>
        <w:tab w:val="center" w:pos="4680"/>
        <w:tab w:val="right" w:pos="9360"/>
      </w:tabs>
    </w:pPr>
    <w:r>
      <w:rPr>
        <w:rFonts w:ascii="Calibri" w:hAnsi="Calibri"/>
        <w:b/>
        <w:i w:val="0"/>
        <w:color w:val="0F5A54"/>
        <w:sz w:val="16"/>
      </w:rPr>
      <w:t>NUTRIMETRÍA</w:t>
    </w:r>
    <w:r>
      <w:rPr>
        <w:rFonts w:ascii="Calibri" w:hAnsi="Calibri"/>
        <w:b w:val="0"/>
        <w:i w:val="0"/>
        <w:color w:val="45565E"/>
        <w:sz w:val="16"/>
      </w:rPr>
      <w:tab/>
      <w:t>NMX-36 · Calculadora Especializada de Plicometría</w:t>
    </w:r>
    <w:r>
      <w:rPr>
        <w:rFonts w:ascii="Calibri" w:hAnsi="Calibri"/>
        <w:b w:val="0"/>
        <w:i w:val="0"/>
        <w:color w:val="45565E"/>
        <w:sz w:val="16"/>
      </w:rPr>
      <w:tab/>
      <w:t xml:space="preserve">Pág. </w:t>
    </w:r>
    <w:fldSimple w:instr="PAGE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2B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