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"/>
        <w:jc w:val="center"/>
      </w:pPr>
      <w:r>
        <w:rPr>
          <w:b/>
          <w:bCs/>
          <w:color w:val="185FA5"/>
          <w:sz w:val="24"/>
          <w:szCs w:val="24"/>
        </w:rPr>
        <w:t xml:space="preserve">ICAM — Product Development Sprint</w:t>
      </w:r>
    </w:p>
    <w:p>
      <w:pPr>
        <w:spacing w:after="160"/>
      </w:pPr>
    </w:p>
    <w:p>
      <w:pPr>
        <w:spacing w:after="80"/>
        <w:jc w:val="center"/>
      </w:pPr>
      <w:r>
        <w:rPr>
          <w:b/>
          <w:bCs/>
          <w:color w:val="1A3A5C"/>
          <w:sz w:val="72"/>
          <w:szCs w:val="72"/>
        </w:rPr>
        <w:t xml:space="preserve">PlumeAI</w:t>
      </w:r>
    </w:p>
    <w:p>
      <w:pPr>
        <w:spacing w:after="200"/>
        <w:jc w:val="center"/>
      </w:pPr>
      <w:r>
        <w:rPr>
          <w:color w:val="444444"/>
          <w:sz w:val="32"/>
          <w:szCs w:val="32"/>
        </w:rPr>
        <w:t xml:space="preserve">AI + Satellite Methane Leak Detection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Full Project Research &amp; Strategy Document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5-Day Presentation Sprint  ·  July 2026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/>
        <w:jc w:val="center"/>
      </w:pPr>
      <w:r>
        <w:rPr>
          <w:b/>
          <w:bCs/>
          <w:color w:val="1A3A5C"/>
          <w:sz w:val="22"/>
          <w:szCs w:val="22"/>
        </w:rPr>
        <w:t xml:space="preserve">Document Sections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01  The Problem — Scale &amp; Context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02  Why Methane Matters — The Climate Science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03  Industries &amp; Sources Affected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04  Current Detection Methods &amp; Their Gaps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05  Economic &amp; Regulatory Context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06  Existing Competitors in This Space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07  Our Problem Statement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08  The Detection Trilemma — The Real Gap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09  Our Solution — How PlumeAI Works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10  Team Name Options</w:t>
      </w:r>
    </w:p>
    <w:p>
      <w:r>
        <w:br w:type="page"/>
      </w:r>
    </w:p>
    <w:p>
      <w:pPr>
        <w:pStyle w:val="Heading1"/>
        <w:spacing w:after="160" w:before="400"/>
      </w:pPr>
      <w:r>
        <w:t xml:space="preserve">01  The Problem — Scale &amp; Context</w:t>
      </w:r>
    </w:p>
    <w:p>
      <w:pPr>
        <w:spacing w:after="140"/>
      </w:pPr>
      <w:r>
        <w:rPr>
          <w:sz w:val="22"/>
          <w:szCs w:val="22"/>
        </w:rPr>
        <w:t xml:space="preserve">The oil and gas industry is one of the largest single sources of human-caused methane emissions on Earth. Despite a decade of pledges and regulatory pressure, emissions have plateaued near record highs rather than declining.</w:t>
      </w:r>
    </w:p>
    <w:p>
      <w:pPr>
        <w:pStyle w:val="Heading2"/>
        <w:spacing w:after="120" w:before="280"/>
      </w:pPr>
      <w:r>
        <w:t xml:space="preserve">How big is the methane leak problem?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oil &amp; gas sector leaks an estimated 80 million tonnes (Mt) of methane per year — roughly two-thirds the size of the entire global coal sector's methane footprint (IEA Global Methane Tracker, 2025–2026).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global anthropogenic methane emissions are approximately 380–400 Mt/yr. Oil &amp; gas represents around 20–22% of that total — making it the second-largest human sector after agriculture.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Despite the Global Methane Pledge signed by 159 countries in 2021 (targeting a 30% cut by 2030), IEA data shows oil &amp; gas methane emissions have not meaningfully declined.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IEA estimates that 30% of oil &amp; gas methane emissions could be eliminated at zero net cost — the value of the captured gas pays for the fix. The barrier is not economics: it is detection.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Key data 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O&amp;G methane leaks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~80 million tonnes/yr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of global anthropogenic CH₄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~20–22%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Fixable at zero net cost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~30% of total (IEA)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Lost product value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~$34 billion/yr (UNEP)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Countries signed Global Methane Pledge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159 nations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02  Why Methane Matters — The Climate Science</w:t>
      </w:r>
    </w:p>
    <w:p>
      <w:pPr>
        <w:spacing w:after="140"/>
      </w:pPr>
      <w:r>
        <w:rPr>
          <w:sz w:val="22"/>
          <w:szCs w:val="22"/>
        </w:rPr>
        <w:t xml:space="preserve">Methane (CH₄) is the second most important anthropogenic greenhouse gas after CO₂, but it is significantly more potent over shorter timescales — making it the fastest available lever to slow near-term warming.</w:t>
      </w:r>
    </w:p>
    <w:p>
      <w:pPr>
        <w:pStyle w:val="Heading2"/>
        <w:spacing w:after="120" w:before="280"/>
      </w:pPr>
      <w:r>
        <w:t xml:space="preserve">Global Warming Potential (GWP)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Over a 20-year horizon (GWP-20): methane traps approximately 80× more heat per tonne than CO₂.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Over a 100-year horizon (GWP-100): approximately 28–34× more potent than CO₂ (IPCC AR6, 2021).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Unlike CO₂, which persists in the atmosphere for centuries, methane breaks down in roughly 12 years — meaning cuts today deliver measurable climate benefit within a decade.</w:t>
      </w:r>
    </w:p>
    <w:p>
      <w:pPr>
        <w:pStyle w:val="Heading2"/>
        <w:spacing w:after="120" w:before="280"/>
      </w:pPr>
      <w:r>
        <w:t xml:space="preserve">Contribution to historical warming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Methane is responsible for approximately 30% of global warming since the pre-industrial era (IPCC AR6).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IEA estimates that eliminating all technically feasible oil &amp; gas methane emissions would have the same near-term climate impact as closing all of the world's coal-fired power plants.</w:t>
      </w:r>
    </w:p>
    <w:p>
      <w:pPr>
        <w:pStyle w:val="Heading2"/>
        <w:spacing w:after="120" w:before="280"/>
      </w:pPr>
      <w:r>
        <w:t xml:space="preserve">Why oil &amp; gas specifically?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Agriculture (livestock and rice paddies) is the largest methane sector but is structurally harder to address — emissions are biogenic, diffuse, and tied to food supply.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Coal methane is released during mining and hard to separate from ventilation 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Oil &amp; gas leaks are 'fugitive' — unintentional, point-source, and fixable with existing technology. This makes them the highest-leverage near-term target.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03  Industries &amp; Sources Affected</w:t>
      </w:r>
    </w:p>
    <w:p>
      <w:pPr>
        <w:pStyle w:val="Heading2"/>
        <w:spacing w:after="120" w:before="280"/>
      </w:pPr>
      <w:r>
        <w:t xml:space="preserve">The oil &amp; gas value chain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Upstream (production): Well completions, pneumatic devices, storage tanks, and flaring. The largest source of fugitive emissions — responsible for ~60% of O&amp;G sector leaks.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Midstream (transport &amp; pipelines): Compressor stations, valves, and pipeline infrastructure. A major source of 'super-emitter' events due to aging infrastructure.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Downstream (refining &amp; distribution): Refineries, distribution terminals, city gas networks. Smaller fraction but operationally significant.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LNG (liquefied natural gas): Liquefaction, shipping, and regasification terminals — growing rapidly as a source due to LNG trade expansion.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Super-emitter events</w:t>
      </w:r>
    </w:p>
    <w:p>
      <w:pPr>
        <w:spacing w:after="140"/>
      </w:pPr>
      <w:r>
        <w:rPr>
          <w:sz w:val="22"/>
          <w:szCs w:val="22"/>
        </w:rPr>
        <w:t xml:space="preserve">A small number of large events ('super-emitters') account for a disproportionate share of total emissions. Studies suggest that ~5% of facilities may account for 50–80% of total O&amp;G methane emissions in a given region. Identifying and fixing super-emitters delivers outsized climate impact per dollar spent.</w:t>
      </w:r>
    </w:p>
    <w:p>
      <w:pPr>
        <w:pStyle w:val="Heading2"/>
        <w:spacing w:after="120" w:before="280"/>
      </w:pPr>
      <w:r>
        <w:t xml:space="preserve">Largest emitting countries / regions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Country / Region</w:t>
            </w:r>
          </w:p>
        </w:tc>
        <w:tc>
          <w:tcPr>
            <w:tcW w:type="dxa" w:w="60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context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absolute O&amp;G methane emitter; Permian Basin a major hotspot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Russia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Aging Soviet-era pipeline infrastructure; significant underreporting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Turkmenistan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Among highest per-GDP emitters; satellite data revealed systematic underreporting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Venezuela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Orinoco Belt; infrastructure degradation driving very high emission rates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Middle East / OPEC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flaring rates; gas associated with oil production routinely vented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Kazakhstan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oil fields with limited monitoring infrastructure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04  Current Detection Methods &amp; Their Gaps</w:t>
      </w:r>
    </w:p>
    <w:p>
      <w:pPr>
        <w:spacing w:after="140"/>
      </w:pPr>
      <w:r>
        <w:rPr>
          <w:sz w:val="22"/>
          <w:szCs w:val="22"/>
        </w:rPr>
        <w:t xml:space="preserve">No single existing method delivers the combination of global coverage, facility-level precision, and low-cost/high-frequency revisit that is needed for effective monitoring at scale. This is the core gap that PlumeAI addresses.</w:t>
      </w:r>
    </w:p>
    <w:p>
      <w:pPr>
        <w:pStyle w:val="Heading2"/>
        <w:spacing w:after="120" w:before="280"/>
      </w:pPr>
      <w:r>
        <w:t xml:space="preserve">Detection method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8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8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Speed / Cost</w:t>
            </w:r>
          </w:p>
        </w:tc>
        <w:tc>
          <w:tcPr>
            <w:tcW w:type="dxa" w:w="16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limitation</w:t>
            </w:r>
          </w:p>
        </w:tc>
      </w:tr>
      <w:tr>
        <w:tc>
          <w:tcPr>
            <w:tcW w:type="dxa" w:w="20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TROPOMI / Sentinel-5P</w:t>
            </w:r>
          </w:p>
        </w:tc>
        <w:tc>
          <w:tcPr>
            <w:tcW w:type="dxa" w:w="18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Global, daily</w:t>
            </w:r>
          </w:p>
        </w:tc>
        <w:tc>
          <w:tcPr>
            <w:tcW w:type="dxa" w:w="18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~7×5.5 km (too coarse)</w:t>
            </w:r>
          </w:p>
        </w:tc>
        <w:tc>
          <w:tcPr>
            <w:tcW w:type="dxa" w:w="18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fast</w:t>
            </w:r>
          </w:p>
        </w:tc>
        <w:tc>
          <w:tcPr>
            <w:tcW w:type="dxa" w:w="16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attribute to a specific facility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GHGSat / Carbon Mapper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Targeted, tasked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25–30 m (facility-level)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be scheduled; commercial cost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Narrow footprint; doesn't scale globally</w:t>
            </w:r>
          </w:p>
        </w:tc>
      </w:tr>
      <w:tr>
        <w:tc>
          <w:tcPr>
            <w:tcW w:type="dxa" w:w="20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OGI cameras / drones</w:t>
            </w:r>
          </w:p>
        </w:tc>
        <w:tc>
          <w:tcPr>
            <w:tcW w:type="dxa" w:w="18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Site-level only</w:t>
            </w:r>
          </w:p>
        </w:tc>
        <w:tc>
          <w:tcPr>
            <w:tcW w:type="dxa" w:w="18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Manual, slow, expensive</w:t>
            </w:r>
          </w:p>
        </w:tc>
        <w:tc>
          <w:tcPr>
            <w:tcW w:type="dxa" w:w="16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scale to thousands of sites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Self-reporting (factor-based)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facilities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— estimated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 reporting cycle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Systematically underestimates real emissions by 40–60%+</w:t>
            </w:r>
          </w:p>
        </w:tc>
      </w:tr>
      <w:tr>
        <w:tc>
          <w:tcPr>
            <w:tcW w:type="dxa" w:w="20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MethaneSAT (EDF)</w:t>
            </w:r>
          </w:p>
        </w:tc>
        <w:tc>
          <w:tcPr>
            <w:tcW w:type="dxa" w:w="18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</w:t>
            </w:r>
          </w:p>
        </w:tc>
        <w:tc>
          <w:tcPr>
            <w:tcW w:type="dxa" w:w="18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8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Lost contact; shut down 2025</w:t>
            </w:r>
          </w:p>
        </w:tc>
        <w:tc>
          <w:tcPr>
            <w:tcW w:type="dxa" w:w="16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Proof that this is genuinely hard — hardware risk</w:t>
            </w:r>
          </w:p>
        </w:tc>
      </w:tr>
      <w:tr>
        <w:tc>
          <w:tcPr>
            <w:tcW w:type="dxa" w:w="2000"/>
            <w:shd w:fill="E8F4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85028"/>
                <w:sz w:val="20"/>
                <w:szCs w:val="20"/>
              </w:rPr>
              <w:t xml:space="preserve">PlumeAI (our approach)</w:t>
            </w:r>
          </w:p>
        </w:tc>
        <w:tc>
          <w:tcPr>
            <w:tcW w:type="dxa" w:w="1800"/>
            <w:shd w:fill="E8F4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85028"/>
                <w:sz w:val="20"/>
                <w:szCs w:val="20"/>
              </w:rPr>
              <w:t xml:space="preserve">Global, continuous</w:t>
            </w:r>
          </w:p>
        </w:tc>
        <w:tc>
          <w:tcPr>
            <w:tcW w:type="dxa" w:w="1800"/>
            <w:shd w:fill="E8F4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85028"/>
                <w:sz w:val="20"/>
                <w:szCs w:val="20"/>
              </w:rPr>
              <w:t xml:space="preserve">Facility-level via AI</w:t>
            </w:r>
          </w:p>
        </w:tc>
        <w:tc>
          <w:tcPr>
            <w:tcW w:type="dxa" w:w="1800"/>
            <w:shd w:fill="E8F4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85028"/>
                <w:sz w:val="20"/>
                <w:szCs w:val="20"/>
              </w:rPr>
              <w:t xml:space="preserve">&lt;48 h; near-zero marginal cost</w:t>
            </w:r>
          </w:p>
        </w:tc>
        <w:tc>
          <w:tcPr>
            <w:tcW w:type="dxa" w:w="1600"/>
            <w:shd w:fill="E8F4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85028"/>
                <w:sz w:val="20"/>
                <w:szCs w:val="20"/>
              </w:rPr>
              <w:t xml:space="preserve">Uses free Sentinel-2 &amp; Landsat imagery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05  Economic &amp; Regulatory Context</w:t>
      </w:r>
    </w:p>
    <w:p>
      <w:pPr>
        <w:pStyle w:val="Heading2"/>
        <w:spacing w:after="120" w:before="280"/>
      </w:pPr>
      <w:r>
        <w:t xml:space="preserve">Economic value of leaked methane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UNEP estimates the leaked methane from oil &amp; gas operations globally is worth approximately $34 billion per year in lost product value at current gas prices.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means a large share of the abatement cost is self-financing — operators who fix leaks recover a saleable product. The barrier is the cost and difficulty of detection, not the economics of repair.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MRV (Measurement, Reporting, and Verification) technology market for methane monitoring is projected to grow significantly — estimates range from $2B to $5B+ by 2030 as regulatory mandates take effect globally.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Key regulatory drivers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EU Methane Regulation (2024): Entered into force in 2024. Requires operators in the EU — and importers selling gas into the EU — to measure, report, and verify methane emissions at source. Non-compliant imports face market access restrictions by 2030, creating strong incentive for exporters in the US, Russia, and the Middle East to monitor and certify.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 EPA OOOOb/c Rules (2024): Tightened requirements for leak detection and repair (LDAR) across US oil &amp; gas operations, including super-emitter response programs triggered by satellite or aerial detection.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OGMP 2.0 (Oil &amp; Gas Methane Partnership): The gold-standard voluntary reporting framework from UNEP, requiring measurement-based (not factor-based) reporting at facility level. Over 80 major operators have joined, representing &gt;30% of global oil &amp; gas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Global Methane Pledge (2021): 159 countries committed to a 30% reduction in global methane emissions by 2030 versus 2020 levels. Creates political pressure for monitoring infrastructure investment globally.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06  Existing Competitors in This Space</w:t>
      </w:r>
    </w:p>
    <w:p>
      <w:pPr>
        <w:spacing w:after="140"/>
      </w:pPr>
      <w:r>
        <w:rPr>
          <w:sz w:val="22"/>
          <w:szCs w:val="22"/>
        </w:rPr>
        <w:t xml:space="preserve">Several companies are already commercialising AI + satellite methane detection. Understanding this landscape helps us position PlumeAI's differentiation.</w:t>
      </w:r>
    </w:p>
    <w:p>
      <w:pPr>
        <w:pStyle w:val="Heading2"/>
        <w:spacing w:after="120" w:before="280"/>
      </w:pPr>
      <w:r>
        <w:t xml:space="preserve">Key players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GHGSat (Canada): Pioneer in purpose-built methane-sensing nanosatellites. Very high resolution (25 m) but narrow footprint — must be tasked to specific sites. Premium commercial pricing limits accessibility for smaller operators and regulators in developing countries.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Kayrros (France): Uses TROPOMI satellite data + AI to produce near-real-time global methane maps. Strong on regional/country-level monitoring but limited facility attribution due to TROPOMI's coarse resolution.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Carbon Mapper: Partnership between Planet, NASA JPL, and US states. Uses hyperspectral aircraft and the EMIT satellite instrument for high-resolution point-source detection. Strong scientific credibility but limited commercial scalability.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Orbio Earth: The closest proof point for our approach — uses free multispectral satellite imagery (Sentinel-2 SWIR) + AI to detect methane. A 2024 Stanford-led blind study found Orbio correctly identified every valid controlled methane release tested, while a hardware-based competitor missed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MethaneSAT (EDF): Purpose-built satellite launched 2024, lost contact and shut down in 2025 after 15 months — a cautionary tale for hardware-only approaches.</w:t>
      </w:r>
    </w:p>
    <w:p>
      <w:pPr>
        <w:pStyle w:val="Heading2"/>
        <w:spacing w:after="120" w:before="280"/>
      </w:pPr>
      <w:r>
        <w:t xml:space="preserve">Our differentiation opportunity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free, already-operational satellite data (Sentinel-2, Landsat) — no hardware risk, no satellite development cost.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Target accessibility: small-to-mid operators, national regulators in emerging markets, and OGMP 2.0 compliance reporting — segments underserved by premium players.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 and auditable: position as a transparent, verifiable alternative to black-box commercial tools — important for regulatory credibility.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07  Our Problem Statement</w:t>
      </w:r>
    </w:p>
    <w:p>
      <w:pPr>
        <w:spacing w:after="80"/>
      </w:pPr>
    </w:p>
    <w:p>
      <w:pPr>
        <w:pBdr>
          <w:left w:val="single" w:color="185FA5" w:sz="24" w:space="12"/>
        </w:pBdr>
        <w:spacing w:after="200"/>
        <w:ind w:left="360"/>
      </w:pPr>
      <w:r>
        <w:rPr>
          <w:b/>
          <w:bCs/>
          <w:i/>
          <w:iCs/>
          <w:color w:val="1A3A5C"/>
          <w:sz w:val="24"/>
          <w:szCs w:val="24"/>
        </w:rPr>
        <w:t xml:space="preserve">"The oil and gas industry leaks an estimated 80 million tonnes of methane annually — roughly two-thirds the size of the entire global coal sector's methane footprint — and despite a decade of pledges, these emissions have plateaued near record highs rather than declined."</w:t>
      </w:r>
    </w:p>
    <w:p>
      <w:pPr>
        <w:spacing w:after="80"/>
      </w:pPr>
    </w:p>
    <w:p>
      <w:pPr>
        <w:spacing w:after="140"/>
      </w:pPr>
      <w:r>
        <w:rPr>
          <w:sz w:val="22"/>
          <w:szCs w:val="22"/>
        </w:rPr>
        <w:t xml:space="preserve">Methane is responsible for around 30% of global warming since the Industrial Revolution, and over a 20-year horizon it traps roughly 80 times more heat than CO₂. Because it breaks down in the atmosphere in ~12 years (vs. centuries for CO₂), cutting it is the fastest available lever to slow near-term warming.</w:t>
      </w:r>
    </w:p>
    <w:p>
      <w:pPr>
        <w:spacing w:after="140"/>
      </w:pPr>
      <w:r>
        <w:rPr>
          <w:sz w:val="22"/>
          <w:szCs w:val="22"/>
        </w:rPr>
        <w:t xml:space="preserve">The IEA estimates that 30% of oil &amp; gas methane emissions could be eliminated at zero net cost — the leaked gas is worth enough to pay for the fix (~$34 billion/year in lost product value). The problem isn't that abatement is expensive. It's that most leaks are never found, or are found too late to act on.</w:t>
      </w:r>
    </w:p>
    <w:p>
      <w:pPr>
        <w:pStyle w:val="Heading2"/>
        <w:spacing w:after="120" w:before="280"/>
      </w:pPr>
      <w:r>
        <w:t xml:space="preserve">One-sentence version</w:t>
      </w:r>
    </w:p>
    <w:p>
      <w:pPr>
        <w:pBdr>
          <w:left w:val="single" w:color="185FA5" w:sz="24" w:space="12"/>
        </w:pBdr>
        <w:spacing w:after="200"/>
        <w:ind w:left="360"/>
      </w:pPr>
      <w:r>
        <w:rPr>
          <w:b/>
          <w:bCs/>
          <w:i/>
          <w:iCs/>
          <w:color w:val="185FA5"/>
          <w:sz w:val="24"/>
          <w:szCs w:val="24"/>
        </w:rPr>
        <w:t xml:space="preserve">"30% of oil &amp; gas methane leaks could be fixed at zero net cost — the technology gap isn't the fix, it's finding the leak fast enough, cheaply enough, and precisely enough to act on it."</w:t>
      </w:r>
    </w:p>
    <w:p>
      <w:r>
        <w:br w:type="page"/>
      </w:r>
    </w:p>
    <w:p>
      <w:pPr>
        <w:pStyle w:val="Heading1"/>
        <w:spacing w:after="160" w:before="400"/>
      </w:pPr>
      <w:r>
        <w:t xml:space="preserve">08  The Detection Trilemma — The Real Gap</w:t>
      </w:r>
    </w:p>
    <w:p>
      <w:pPr>
        <w:spacing w:after="140"/>
      </w:pPr>
      <w:r>
        <w:rPr>
          <w:sz w:val="22"/>
          <w:szCs w:val="22"/>
        </w:rPr>
        <w:t xml:space="preserve">The core issue is that no existing tool delivers coverage, resolution, and speed/cost simultaneously. Operators and regulators are stuck choosing between seeing everything blurrily or seeing one site sharply — never both, and rarely fast enough to stop a leak.</w:t>
      </w:r>
    </w:p>
    <w:p>
      <w:pPr>
        <w:pStyle w:val="Heading2"/>
        <w:spacing w:after="120" w:before="280"/>
      </w:pPr>
      <w:r>
        <w:t xml:space="preserve">The trilemma in detail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Coverage vs. Resolution: TROPOMI covers the globe daily but at 7×5.5 km resolution — too coarse to say which facility is leaking, let alone which valve or compressor.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Resolution vs. Cost: GHGSat resolves to 25 m (facility level) but must be 'tasked' to a specific location and costs are commercial — impractical for continuous monitoring of thousands of sites globally.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Speed vs. Accuracy: Self-reported factor-based inventories cover all facilities annually but systematically underestimate real emissions by 40–60% or more. Canada's shift to measurement-based reporting raised its official methane numbers by over 35%.</w:t>
      </w:r>
    </w:p>
    <w:p>
      <w:pPr>
        <w:pStyle w:val="Heading2"/>
        <w:spacing w:after="120" w:before="280"/>
      </w:pPr>
      <w:r>
        <w:t xml:space="preserve">Why this is a software gap, not a hardware gap</w:t>
      </w:r>
    </w:p>
    <w:p>
      <w:pPr>
        <w:spacing w:after="140"/>
      </w:pPr>
      <w:r>
        <w:rPr>
          <w:sz w:val="22"/>
          <w:szCs w:val="22"/>
        </w:rPr>
        <w:t xml:space="preserve">The insight that drives our project: Sentinel-2 and Landsat are already up there, imaging every oil field on Earth every 5 days, for free. Their shortwave infrared (SWIR) bands are precisely the wavelengths where methane absorbs light — the signal is in the data. What's missing is the AI layer that reads it fast enough, at facility-level precision, to be actionable. This is what PlumeAI builds.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09  Our Solution — How PlumeAI Works</w:t>
      </w:r>
    </w:p>
    <w:p>
      <w:pPr>
        <w:spacing w:after="140"/>
      </w:pPr>
      <w:r>
        <w:rPr>
          <w:sz w:val="22"/>
          <w:szCs w:val="22"/>
        </w:rPr>
        <w:t xml:space="preserve">PlumeAI is an AI-powered pipeline that turns freely available satellite imagery into fast, precise, attributable methane leak detection — requiring no new hardware, no manual surveys, and no satellite tasking.</w:t>
      </w:r>
    </w:p>
    <w:p>
      <w:pPr>
        <w:pStyle w:val="Heading2"/>
        <w:spacing w:after="120" w:before="280"/>
      </w:pPr>
      <w:r>
        <w:t xml:space="preserve">The four-step pipeline</w:t>
      </w:r>
    </w:p>
    <w:p>
      <w:pPr>
        <w:pStyle w:val="Heading3"/>
        <w:spacing w:after="80" w:before="200"/>
      </w:pPr>
      <w:r>
        <w:t xml:space="preserve">Step 01 — Satellite data ingestion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 sources: Sentinel-2 (ESA, free, 10 m resolution, 5-day revisit) and Landsat-8/9 (USGS, free, 30 m, 16-day revisit).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Key bands: Shortwave infrared (SWIR) bands 11 and 12, where methane absorbs solar radiation and leaves a detectable spectral signature.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Coverage: Global. Every major oil &amp; gas basin on Earth is imaged regularly at no marginal cost.</w:t>
      </w:r>
    </w:p>
    <w:p>
      <w:pPr>
        <w:spacing w:after="80"/>
      </w:pPr>
    </w:p>
    <w:p>
      <w:pPr>
        <w:pStyle w:val="Heading3"/>
        <w:spacing w:after="80" w:before="200"/>
      </w:pPr>
      <w:r>
        <w:t xml:space="preserve">Step 02 — AI spectral &amp; spatial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deep learning model (CNN or Vision Transformer) trained on known methane plume spectral signatures detects anomalies in the SWIR bands.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Pre-processing pipeline removes cloud cover, atmospheric aerosols, and terrain reflectance artifacts.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Multitemporal comparison: the model compares each new image against a baseline from the same site — reducing false positives from surface variation.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Output: a probability heatmap of methane presence across the scene.</w:t>
      </w:r>
    </w:p>
    <w:p>
      <w:pPr>
        <w:spacing w:after="80"/>
      </w:pPr>
    </w:p>
    <w:p>
      <w:pPr>
        <w:pStyle w:val="Heading3"/>
        <w:spacing w:after="80" w:before="200"/>
      </w:pPr>
      <w:r>
        <w:t xml:space="preserve">Step 03 — Plume detection &amp; source attribution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Detected anomalies are cross-referenced with oil &amp; gas facility location databases (Global Energy Monitor, national registries).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Wind-field back-tracing (using ERA5 reanalysis meteorological data) traces plumes back to their source facility or equipment cluster.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Emission rate estimation in kg/hr — the metric required by OGMP 2.0 and EU Methane Regulation.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Super-emitter flagging: events exceeding regulatory thresholds are automatically escalated.</w:t>
      </w:r>
    </w:p>
    <w:p>
      <w:pPr>
        <w:spacing w:after="80"/>
      </w:pPr>
    </w:p>
    <w:p>
      <w:pPr>
        <w:pStyle w:val="Heading3"/>
        <w:spacing w:after="80" w:before="200"/>
      </w:pPr>
      <w:r>
        <w:t xml:space="preserve">Step 04 — Alert, dashboard &amp; regulatory reporting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Operators and regulators receive alerts within 24–48 hours of a satellite pass, with GPS coordinates, estimated emission rate, confidence score, and before/after imagery evidence.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Dashboard provides historical trend view per facility — enabling operators to track repair effectiveness over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Reports formatted for OGMP 2.0 and EU Methane Regulation disclosure requirements — reducing compliance burden.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Why our approach bridges the gap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4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we do</w:t>
            </w:r>
          </w:p>
        </w:tc>
        <w:tc>
          <w:tcPr>
            <w:tcW w:type="dxa" w:w="34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 advantage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data cost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Sentinel-2 &amp; Landsat (free, global, daily)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hardware investment, no satellite tasking fees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AI pipeline processes imagery on ingestion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Detection in &lt;48 h vs months of reporting lag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narrows km-scale blobs to individual facilities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Actionable alerts — which site, which area, how much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on cloud compute, no marginal cost per site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10,000 facilities as easily as 10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Compliance-ready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 formatted for OGMP 2.0, EU Methane Reg.</w:t>
            </w:r>
          </w:p>
        </w:tc>
        <w:tc>
          <w:tcPr>
            <w:tcW w:type="dxa" w:w="2500"/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Reduces regulatory reporting burden for operators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t xml:space="preserve">10  Team Name Options</w:t>
      </w:r>
    </w:p>
    <w:p>
      <w:pPr>
        <w:spacing w:after="140"/>
      </w:pPr>
      <w:r>
        <w:rPr>
          <w:sz w:val="22"/>
          <w:szCs w:val="22"/>
        </w:rPr>
        <w:t xml:space="preserve">Below are the team name suggestions discussed, grouped by angle. The top 3 recommendations are highlighted.</w:t>
      </w:r>
    </w:p>
    <w:p>
      <w:pPr>
        <w:pStyle w:val="Heading2"/>
        <w:spacing w:after="120" w:before="280"/>
      </w:pPr>
      <w:r>
        <w:t xml:space="preserve">Top 3 recommended names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Flare Zero — Bold, memorable, signals the mission instantly. 'Zero' connects to zero-net-cost abatement and the goal of eliminating flaring.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PlumeAI — Uses real industry terminology (a 'plume' is the gas cloud satellites detect). Clean, professional, immediately communicates what we 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GhostGas — Clever and memorable: methane is literally invisible — the 'ghost' pollutant nobody can see without technology.</w:t>
      </w:r>
    </w:p>
    <w:p>
      <w:pPr>
        <w:spacing w:after="120"/>
      </w:pPr>
    </w:p>
    <w:p>
      <w:pPr>
        <w:pStyle w:val="Heading2"/>
        <w:spacing w:after="120" w:before="280"/>
      </w:pPr>
      <w:r>
        <w:t xml:space="preserve">All options by category</w:t>
      </w:r>
    </w:p>
    <w:p>
      <w:pPr>
        <w:pStyle w:val="Heading3"/>
        <w:spacing w:after="80" w:before="200"/>
      </w:pPr>
      <w:r>
        <w:t xml:space="preserve">Satellite / Space 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OrbitalGuard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</w:rPr>
        <w:t xml:space="preserve">ClearSkies AI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sz w:val="22"/>
          <w:szCs w:val="22"/>
        </w:rPr>
        <w:t xml:space="preserve">ZenithWatch</w:t>
      </w:r>
    </w:p>
    <w:p>
      <w:pPr>
        <w:pStyle w:val="ListParagraph"/>
        <w:numPr>
          <w:ilvl w:val="3"/>
          <w:numId w:val="1"/>
        </w:numPr>
        <w:spacing w:after="80"/>
      </w:pPr>
      <w:r>
        <w:rPr>
          <w:sz w:val="22"/>
          <w:szCs w:val="22"/>
        </w:rPr>
        <w:t xml:space="preserve">SentinelAI (nod to Sentinel-2 satellite)</w:t>
      </w:r>
    </w:p>
    <w:p>
      <w:pPr>
        <w:pStyle w:val="ListParagraph"/>
        <w:numPr>
          <w:ilvl w:val="4"/>
          <w:numId w:val="1"/>
        </w:numPr>
        <w:spacing w:after="80"/>
      </w:pPr>
      <w:r>
        <w:rPr>
          <w:sz w:val="22"/>
          <w:szCs w:val="22"/>
        </w:rPr>
        <w:t xml:space="preserve">NadirTech (nadir = point directly below a satellite)</w:t>
      </w:r>
    </w:p>
    <w:p>
      <w:pPr>
        <w:pStyle w:val="Heading3"/>
        <w:spacing w:after="80" w:before="200"/>
      </w:pPr>
      <w:r>
        <w:t xml:space="preserve">Climate / Environmental 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ZeroLeak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</w:rPr>
        <w:t xml:space="preserve">NetherWatch (methane comes from below)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sz w:val="22"/>
          <w:szCs w:val="22"/>
        </w:rPr>
        <w:t xml:space="preserve">CleanFlare</w:t>
      </w:r>
    </w:p>
    <w:p>
      <w:pPr>
        <w:pStyle w:val="ListParagraph"/>
        <w:numPr>
          <w:ilvl w:val="3"/>
          <w:numId w:val="1"/>
        </w:numPr>
        <w:spacing w:after="80"/>
      </w:pPr>
      <w:r>
        <w:rPr>
          <w:sz w:val="22"/>
          <w:szCs w:val="22"/>
        </w:rPr>
        <w:t xml:space="preserve">AtmosGuard</w:t>
      </w:r>
    </w:p>
    <w:p>
      <w:pPr>
        <w:pStyle w:val="ListParagraph"/>
        <w:numPr>
          <w:ilvl w:val="4"/>
          <w:numId w:val="1"/>
        </w:numPr>
        <w:spacing w:after="80"/>
      </w:pPr>
      <w:r>
        <w:rPr>
          <w:sz w:val="22"/>
          <w:szCs w:val="22"/>
        </w:rPr>
        <w:t xml:space="preserve">PledgeAI (nod to the Global Methane Pledge)</w:t>
      </w:r>
    </w:p>
    <w:p>
      <w:pPr>
        <w:pStyle w:val="Heading3"/>
        <w:spacing w:after="80" w:before="200"/>
      </w:pPr>
      <w:r>
        <w:t xml:space="preserve">Smart / Technical 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LeakSense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</w:rPr>
        <w:t xml:space="preserve">PlumeAI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sz w:val="22"/>
          <w:szCs w:val="22"/>
        </w:rPr>
        <w:t xml:space="preserve">SpectraLeak</w:t>
      </w:r>
    </w:p>
    <w:p>
      <w:pPr>
        <w:pStyle w:val="ListParagraph"/>
        <w:numPr>
          <w:ilvl w:val="3"/>
          <w:numId w:val="1"/>
        </w:numPr>
        <w:spacing w:after="80"/>
      </w:pPr>
      <w:r>
        <w:rPr>
          <w:sz w:val="22"/>
          <w:szCs w:val="22"/>
        </w:rPr>
        <w:t xml:space="preserve">MethAI</w:t>
      </w:r>
    </w:p>
    <w:p>
      <w:pPr>
        <w:pStyle w:val="ListParagraph"/>
        <w:numPr>
          <w:ilvl w:val="4"/>
          <w:numId w:val="1"/>
        </w:numPr>
        <w:spacing w:after="80"/>
      </w:pPr>
      <w:r>
        <w:rPr>
          <w:sz w:val="22"/>
          <w:szCs w:val="22"/>
        </w:rPr>
        <w:t xml:space="preserve">CH₄Cast (CH₄ = methane's chemical formula)</w:t>
      </w:r>
    </w:p>
    <w:p>
      <w:pPr>
        <w:pStyle w:val="Heading3"/>
        <w:spacing w:after="80" w:before="200"/>
      </w:pPr>
      <w:r>
        <w:t xml:space="preserve">Bold / Startup-sounding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Flare Zero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</w:rPr>
        <w:t xml:space="preserve">GhostGas</w:t>
      </w:r>
    </w:p>
    <w:p>
      <w:pPr>
        <w:pStyle w:val="ListParagraph"/>
        <w:numPr>
          <w:ilvl w:val="2"/>
          <w:numId w:val="1"/>
        </w:numPr>
        <w:spacing w:after="80"/>
      </w:pPr>
      <w:r>
        <w:rPr>
          <w:sz w:val="22"/>
          <w:szCs w:val="22"/>
        </w:rPr>
        <w:t xml:space="preserve">DarkPlume</w:t>
      </w:r>
    </w:p>
    <w:p>
      <w:pPr>
        <w:pStyle w:val="ListParagraph"/>
        <w:numPr>
          <w:ilvl w:val="3"/>
          <w:numId w:val="1"/>
        </w:numPr>
        <w:spacing w:after="80"/>
      </w:pPr>
      <w:r>
        <w:rPr>
          <w:sz w:val="22"/>
          <w:szCs w:val="22"/>
        </w:rPr>
        <w:t xml:space="preserve">SilentLeak</w:t>
      </w:r>
    </w:p>
    <w:p>
      <w:pPr>
        <w:pStyle w:val="ListParagraph"/>
        <w:numPr>
          <w:ilvl w:val="4"/>
          <w:numId w:val="1"/>
        </w:numPr>
        <w:spacing w:after="80"/>
      </w:pPr>
      <w:r>
        <w:rPr>
          <w:sz w:val="22"/>
          <w:szCs w:val="22"/>
        </w:rPr>
        <w:t xml:space="preserve">Fugitive AI (fugitive emissions = industry term for unintentional leaks)</w:t>
      </w:r>
    </w:p>
    <w:p>
      <w:pPr>
        <w:spacing w:after="400"/>
      </w:pPr>
    </w:p>
    <w:p>
      <w:pPr>
        <w:pBdr>
          <w:bottom w:val="single" w:color="CCCCCC" w:sz="6" w:space="1"/>
        </w:pBdr>
        <w:spacing w:after="200"/>
      </w:pPr>
    </w:p>
    <w:p>
      <w:pPr>
        <w:spacing w:after="0"/>
        <w:jc w:val="center"/>
      </w:pPr>
      <w:r>
        <w:rPr>
          <w:color w:val="888888"/>
          <w:sz w:val="18"/>
          <w:szCs w:val="18"/>
        </w:rPr>
        <w:t xml:space="preserve">ICAM Product Development Sprint  ·  PlumeAI  ·  July 2026  ·  Confidential — For Team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Calibri" w:cs="Calibri" w:eastAsia="Calibri" w:hAnsi="Calibri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Calibri" w:cs="Calibri" w:eastAsia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2026-07-02T08:08:34.272Z</dcterms:created>
  <dcterms:modified xsi:type="dcterms:W3CDTF">2026-07-02T08:08:34.285Z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