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ccent-practice-script"/>
    <w:p>
      <w:pPr>
        <w:pStyle w:val="Heading1"/>
      </w:pPr>
      <w:r>
        <w:t xml:space="preserve">Accent Practice Script</w:t>
      </w:r>
    </w:p>
    <w:p>
      <w:pPr>
        <w:pStyle w:val="FirstParagraph"/>
      </w:pPr>
      <w:r>
        <w:t xml:space="preserve">A structured set of drills and sentences to improve clarity, rhythm, stress, and overall pronunciation for a neutral European-style business English accent.</w:t>
      </w:r>
    </w:p>
    <w:p>
      <w:r>
        <w:pict>
          <v:rect style="width:0;height:1.5pt" o:hralign="center" o:hrstd="t" o:hr="t"/>
        </w:pict>
      </w:r>
    </w:p>
    <w:bookmarkStart w:id="22" w:name="warm-up-mouth-breath-control"/>
    <w:p>
      <w:pPr>
        <w:pStyle w:val="Heading2"/>
      </w:pPr>
      <w:r>
        <w:t xml:space="preserve">1. Warm-Up: Mouth &amp; Breath Control</w:t>
      </w:r>
    </w:p>
    <w:bookmarkStart w:id="20" w:name="articulation-warmups"/>
    <w:p>
      <w:pPr>
        <w:pStyle w:val="Heading3"/>
      </w:pPr>
      <w:r>
        <w:rPr>
          <w:b/>
          <w:bCs/>
        </w:rPr>
        <w:t xml:space="preserve">1.1 Articulation Warm‑ups</w:t>
      </w:r>
    </w:p>
    <w:p>
      <w:pPr>
        <w:pStyle w:val="Compact"/>
        <w:numPr>
          <w:ilvl w:val="0"/>
          <w:numId w:val="1001"/>
        </w:numPr>
      </w:pPr>
      <w:r>
        <w:t xml:space="preserve">“Pa‑ta‑ka”</w:t>
      </w:r>
      <w:r>
        <w:t xml:space="preserve"> </w:t>
      </w:r>
      <w:r>
        <w:t xml:space="preserve">(repeat 10 times)</w:t>
      </w:r>
    </w:p>
    <w:p>
      <w:pPr>
        <w:pStyle w:val="Compact"/>
        <w:numPr>
          <w:ilvl w:val="0"/>
          <w:numId w:val="1001"/>
        </w:numPr>
      </w:pPr>
      <w:r>
        <w:t xml:space="preserve">“La‑le‑li‑lo‑lu”</w:t>
      </w:r>
      <w:r>
        <w:t xml:space="preserve"> </w:t>
      </w:r>
      <w:r>
        <w:t xml:space="preserve">(slow → fast)</w:t>
      </w:r>
    </w:p>
    <w:p>
      <w:pPr>
        <w:pStyle w:val="Compact"/>
        <w:numPr>
          <w:ilvl w:val="0"/>
          <w:numId w:val="1001"/>
        </w:numPr>
      </w:pPr>
      <w:r>
        <w:t xml:space="preserve">“Red leather, yellow leather”</w:t>
      </w:r>
      <w:r>
        <w:t xml:space="preserve"> </w:t>
      </w:r>
      <w:r>
        <w:t xml:space="preserve">(clarity focus)</w:t>
      </w:r>
    </w:p>
    <w:bookmarkEnd w:id="20"/>
    <w:bookmarkStart w:id="21" w:name="breath-support"/>
    <w:p>
      <w:pPr>
        <w:pStyle w:val="Heading3"/>
      </w:pPr>
      <w:r>
        <w:rPr>
          <w:b/>
          <w:bCs/>
        </w:rPr>
        <w:t xml:space="preserve">1.2 Breath Support</w:t>
      </w:r>
    </w:p>
    <w:p>
      <w:pPr>
        <w:pStyle w:val="Compact"/>
        <w:numPr>
          <w:ilvl w:val="0"/>
          <w:numId w:val="1002"/>
        </w:numPr>
      </w:pPr>
      <w:r>
        <w:t xml:space="preserve">Slow exhale while speaking: Count from 1–20 in a single breath.</w:t>
      </w:r>
    </w:p>
    <w:p>
      <w:pPr>
        <w:pStyle w:val="Compact"/>
        <w:numPr>
          <w:ilvl w:val="0"/>
          <w:numId w:val="1002"/>
        </w:numPr>
      </w:pPr>
      <w:r>
        <w:t xml:space="preserve">Read a paragraph while maintaining steady volume.</w:t>
      </w:r>
    </w:p>
    <w:p>
      <w:r>
        <w:pict>
          <v:rect style="width:0;height:1.5pt" o:hralign="center" o:hrstd="t" o:hr="t"/>
        </w:pict>
      </w:r>
    </w:p>
    <w:bookmarkEnd w:id="21"/>
    <w:bookmarkEnd w:id="22"/>
    <w:bookmarkStart w:id="25" w:name="vowel-practice-european-neutral-accent"/>
    <w:p>
      <w:pPr>
        <w:pStyle w:val="Heading2"/>
      </w:pPr>
      <w:r>
        <w:t xml:space="preserve">2. Vowel Practice (European Neutral Accent)</w:t>
      </w:r>
    </w:p>
    <w:bookmarkStart w:id="23" w:name="long-vowels"/>
    <w:p>
      <w:pPr>
        <w:pStyle w:val="Heading3"/>
      </w:pPr>
      <w:r>
        <w:rPr>
          <w:b/>
          <w:bCs/>
        </w:rPr>
        <w:t xml:space="preserve">2.1 Long Vowels</w:t>
      </w:r>
    </w:p>
    <w:p>
      <w:pPr>
        <w:pStyle w:val="Compact"/>
        <w:numPr>
          <w:ilvl w:val="0"/>
          <w:numId w:val="1003"/>
        </w:numPr>
      </w:pPr>
      <w:r>
        <w:t xml:space="preserve">/iː/:</w:t>
      </w:r>
      <w:r>
        <w:t xml:space="preserve"> </w:t>
      </w:r>
      <w:r>
        <w:rPr>
          <w:i/>
          <w:iCs/>
        </w:rPr>
        <w:t xml:space="preserve">speak, team, lead, reason</w:t>
      </w:r>
    </w:p>
    <w:p>
      <w:pPr>
        <w:pStyle w:val="Compact"/>
        <w:numPr>
          <w:ilvl w:val="0"/>
          <w:numId w:val="1003"/>
        </w:numPr>
      </w:pPr>
      <w:r>
        <w:t xml:space="preserve">/uː/:</w:t>
      </w:r>
      <w:r>
        <w:t xml:space="preserve"> </w:t>
      </w:r>
      <w:r>
        <w:rPr>
          <w:i/>
          <w:iCs/>
        </w:rPr>
        <w:t xml:space="preserve">group, truth, move</w:t>
      </w:r>
    </w:p>
    <w:p>
      <w:pPr>
        <w:pStyle w:val="Compact"/>
        <w:numPr>
          <w:ilvl w:val="0"/>
          <w:numId w:val="1003"/>
        </w:numPr>
      </w:pPr>
      <w:r>
        <w:t xml:space="preserve">/ɔː/:</w:t>
      </w:r>
      <w:r>
        <w:t xml:space="preserve"> </w:t>
      </w:r>
      <w:r>
        <w:rPr>
          <w:i/>
          <w:iCs/>
        </w:rPr>
        <w:t xml:space="preserve">thought, order, board</w:t>
      </w:r>
    </w:p>
    <w:p>
      <w:pPr>
        <w:pStyle w:val="Compact"/>
        <w:numPr>
          <w:ilvl w:val="0"/>
          <w:numId w:val="1003"/>
        </w:numPr>
      </w:pPr>
      <w:r>
        <w:t xml:space="preserve">/ɜː/:</w:t>
      </w:r>
      <w:r>
        <w:t xml:space="preserve"> </w:t>
      </w:r>
      <w:r>
        <w:rPr>
          <w:i/>
          <w:iCs/>
        </w:rPr>
        <w:t xml:space="preserve">work, learn, service</w:t>
      </w:r>
    </w:p>
    <w:p>
      <w:pPr>
        <w:pStyle w:val="FirstParagraph"/>
      </w:pPr>
      <w:r>
        <w:rPr>
          <w:b/>
          <w:bCs/>
        </w:rPr>
        <w:t xml:space="preserve">Sentences:</w:t>
      </w:r>
      <w:r>
        <w:t xml:space="preserve"> </w:t>
      </w:r>
      <w:r>
        <w:t xml:space="preserve">-</w:t>
      </w:r>
      <w:r>
        <w:t xml:space="preserve"> </w:t>
      </w:r>
      <w:r>
        <w:t xml:space="preserve">“Our</w:t>
      </w:r>
      <w:r>
        <w:t xml:space="preserve"> </w:t>
      </w:r>
      <w:r>
        <w:rPr>
          <w:b/>
          <w:bCs/>
        </w:rPr>
        <w:t xml:space="preserve">team</w:t>
      </w:r>
      <w:r>
        <w:t xml:space="preserve"> </w:t>
      </w:r>
      <w:r>
        <w:t xml:space="preserve">will</w:t>
      </w:r>
      <w:r>
        <w:t xml:space="preserve"> </w:t>
      </w:r>
      <w:r>
        <w:rPr>
          <w:b/>
          <w:bCs/>
        </w:rPr>
        <w:t xml:space="preserve">lead</w:t>
      </w:r>
      <w:r>
        <w:t xml:space="preserve"> </w:t>
      </w:r>
      <w:r>
        <w:t xml:space="preserve">the next</w:t>
      </w:r>
      <w:r>
        <w:t xml:space="preserve"> </w:t>
      </w:r>
      <w:r>
        <w:rPr>
          <w:b/>
          <w:bCs/>
        </w:rPr>
        <w:t xml:space="preserve">release</w:t>
      </w:r>
      <w:r>
        <w:t xml:space="preserve">.”</w:t>
      </w:r>
      <w:r>
        <w:t xml:space="preserve"> </w:t>
      </w:r>
      <w:r>
        <w:t xml:space="preserve">-</w:t>
      </w:r>
      <w:r>
        <w:t xml:space="preserve"> </w:t>
      </w:r>
      <w:r>
        <w:t xml:space="preserve">“We must</w:t>
      </w:r>
      <w:r>
        <w:t xml:space="preserve"> </w:t>
      </w:r>
      <w:r>
        <w:rPr>
          <w:b/>
          <w:bCs/>
        </w:rPr>
        <w:t xml:space="preserve">learn</w:t>
      </w:r>
      <w:r>
        <w:t xml:space="preserve"> </w:t>
      </w:r>
      <w:r>
        <w:t xml:space="preserve">from previous</w:t>
      </w:r>
      <w:r>
        <w:t xml:space="preserve"> </w:t>
      </w:r>
      <w:r>
        <w:rPr>
          <w:b/>
          <w:bCs/>
        </w:rPr>
        <w:t xml:space="preserve">work</w:t>
      </w:r>
      <w:r>
        <w:t xml:space="preserve">.”</w:t>
      </w:r>
    </w:p>
    <w:bookmarkEnd w:id="23"/>
    <w:bookmarkStart w:id="24" w:name="short-vowels"/>
    <w:p>
      <w:pPr>
        <w:pStyle w:val="Heading3"/>
      </w:pPr>
      <w:r>
        <w:rPr>
          <w:b/>
          <w:bCs/>
        </w:rPr>
        <w:t xml:space="preserve">2.2 Short Vowels</w:t>
      </w:r>
    </w:p>
    <w:p>
      <w:pPr>
        <w:pStyle w:val="Compact"/>
        <w:numPr>
          <w:ilvl w:val="0"/>
          <w:numId w:val="1004"/>
        </w:numPr>
      </w:pPr>
      <w:r>
        <w:t xml:space="preserve">/ɪ/:</w:t>
      </w:r>
      <w:r>
        <w:t xml:space="preserve"> </w:t>
      </w:r>
      <w:r>
        <w:rPr>
          <w:i/>
          <w:iCs/>
        </w:rPr>
        <w:t xml:space="preserve">ship, list, business</w:t>
      </w:r>
    </w:p>
    <w:p>
      <w:pPr>
        <w:pStyle w:val="Compact"/>
        <w:numPr>
          <w:ilvl w:val="0"/>
          <w:numId w:val="1004"/>
        </w:numPr>
      </w:pPr>
      <w:r>
        <w:t xml:space="preserve">/ʌ/:</w:t>
      </w:r>
      <w:r>
        <w:t xml:space="preserve"> </w:t>
      </w:r>
      <w:r>
        <w:rPr>
          <w:i/>
          <w:iCs/>
        </w:rPr>
        <w:t xml:space="preserve">cut, study, budget</w:t>
      </w:r>
    </w:p>
    <w:p>
      <w:pPr>
        <w:pStyle w:val="Compact"/>
        <w:numPr>
          <w:ilvl w:val="0"/>
          <w:numId w:val="1004"/>
        </w:numPr>
      </w:pPr>
      <w:r>
        <w:t xml:space="preserve">/ɒ/:</w:t>
      </w:r>
      <w:r>
        <w:t xml:space="preserve"> </w:t>
      </w:r>
      <w:r>
        <w:rPr>
          <w:i/>
          <w:iCs/>
        </w:rPr>
        <w:t xml:space="preserve">cost, model, problem</w:t>
      </w:r>
    </w:p>
    <w:p>
      <w:pPr>
        <w:pStyle w:val="FirstParagraph"/>
      </w:pPr>
      <w:r>
        <w:rPr>
          <w:b/>
          <w:bCs/>
        </w:rPr>
        <w:t xml:space="preserve">Sentences:</w:t>
      </w:r>
      <w:r>
        <w:t xml:space="preserve"> </w:t>
      </w:r>
      <w:r>
        <w:t xml:space="preserve">-</w:t>
      </w:r>
      <w:r>
        <w:t xml:space="preserve"> </w:t>
      </w:r>
      <w:r>
        <w:t xml:space="preserve">“The</w:t>
      </w:r>
      <w:r>
        <w:t xml:space="preserve"> </w:t>
      </w:r>
      <w:r>
        <w:rPr>
          <w:b/>
          <w:bCs/>
        </w:rPr>
        <w:t xml:space="preserve">list</w:t>
      </w:r>
      <w:r>
        <w:t xml:space="preserve"> </w:t>
      </w:r>
      <w:r>
        <w:t xml:space="preserve">of</w:t>
      </w:r>
      <w:r>
        <w:t xml:space="preserve"> </w:t>
      </w:r>
      <w:r>
        <w:rPr>
          <w:b/>
          <w:bCs/>
        </w:rPr>
        <w:t xml:space="preserve">business</w:t>
      </w:r>
      <w:r>
        <w:t xml:space="preserve"> </w:t>
      </w:r>
      <w:r>
        <w:t xml:space="preserve">goals is ready.”</w:t>
      </w:r>
      <w:r>
        <w:t xml:space="preserve"> </w:t>
      </w:r>
      <w:r>
        <w:t xml:space="preserve">-</w:t>
      </w:r>
      <w:r>
        <w:t xml:space="preserve"> </w:t>
      </w:r>
      <w:r>
        <w:t xml:space="preserve">“The</w:t>
      </w:r>
      <w:r>
        <w:t xml:space="preserve"> </w:t>
      </w:r>
      <w:r>
        <w:rPr>
          <w:b/>
          <w:bCs/>
        </w:rPr>
        <w:t xml:space="preserve">budget</w:t>
      </w:r>
      <w:r>
        <w:t xml:space="preserve"> </w:t>
      </w:r>
      <w:r>
        <w:t xml:space="preserve">was</w:t>
      </w:r>
      <w:r>
        <w:t xml:space="preserve"> </w:t>
      </w:r>
      <w:r>
        <w:rPr>
          <w:b/>
          <w:bCs/>
        </w:rPr>
        <w:t xml:space="preserve">cut</w:t>
      </w:r>
      <w:r>
        <w:t xml:space="preserve"> </w:t>
      </w:r>
      <w:r>
        <w:t xml:space="preserve">last quarter.”</w:t>
      </w:r>
    </w:p>
    <w:p>
      <w:r>
        <w:pict>
          <v:rect style="width:0;height:1.5pt" o:hralign="center" o:hrstd="t" o:hr="t"/>
        </w:pict>
      </w:r>
    </w:p>
    <w:bookmarkEnd w:id="24"/>
    <w:bookmarkEnd w:id="25"/>
    <w:bookmarkStart w:id="29" w:name="X8950c62a6d7ab31654b03fc0dea20e91271f4c0"/>
    <w:p>
      <w:pPr>
        <w:pStyle w:val="Heading2"/>
      </w:pPr>
      <w:r>
        <w:t xml:space="preserve">3. Consonant Clarity (Common Indian → Neutral Fixes)</w:t>
      </w:r>
    </w:p>
    <w:bookmarkStart w:id="26" w:name="v-vs-w"/>
    <w:p>
      <w:pPr>
        <w:pStyle w:val="Heading3"/>
      </w:pPr>
      <w:r>
        <w:rPr>
          <w:b/>
          <w:bCs/>
        </w:rPr>
        <w:t xml:space="preserve">3.1 /v/ vs /w/</w:t>
      </w:r>
    </w:p>
    <w:p>
      <w:pPr>
        <w:pStyle w:val="Compact"/>
        <w:numPr>
          <w:ilvl w:val="0"/>
          <w:numId w:val="1005"/>
        </w:numPr>
      </w:pPr>
      <w:r>
        <w:rPr>
          <w:i/>
          <w:iCs/>
        </w:rPr>
        <w:t xml:space="preserve">vest / west</w:t>
      </w:r>
      <w:r>
        <w:t xml:space="preserve">,</w:t>
      </w:r>
      <w:r>
        <w:t xml:space="preserve"> </w:t>
      </w:r>
      <w:r>
        <w:rPr>
          <w:i/>
          <w:iCs/>
        </w:rPr>
        <w:t xml:space="preserve">vine / wine</w:t>
      </w:r>
      <w:r>
        <w:t xml:space="preserve">,</w:t>
      </w:r>
      <w:r>
        <w:t xml:space="preserve"> </w:t>
      </w:r>
      <w:r>
        <w:rPr>
          <w:i/>
          <w:iCs/>
        </w:rPr>
        <w:t xml:space="preserve">view / you</w:t>
      </w:r>
    </w:p>
    <w:p>
      <w:pPr>
        <w:pStyle w:val="FirstParagraph"/>
      </w:pPr>
      <w:r>
        <w:rPr>
          <w:b/>
          <w:bCs/>
        </w:rPr>
        <w:t xml:space="preserve">Sentence:</w:t>
      </w:r>
      <w:r>
        <w:t xml:space="preserve"> </w:t>
      </w:r>
      <w:r>
        <w:t xml:space="preserve">-</w:t>
      </w:r>
      <w:r>
        <w:t xml:space="preserve"> </w:t>
      </w:r>
      <w:r>
        <w:t xml:space="preserve">“We will</w:t>
      </w:r>
      <w:r>
        <w:t xml:space="preserve"> </w:t>
      </w:r>
      <w:r>
        <w:rPr>
          <w:b/>
          <w:bCs/>
        </w:rPr>
        <w:t xml:space="preserve">view</w:t>
      </w:r>
      <w:r>
        <w:t xml:space="preserve"> </w:t>
      </w:r>
      <w:r>
        <w:t xml:space="preserve">the</w:t>
      </w:r>
      <w:r>
        <w:t xml:space="preserve"> </w:t>
      </w:r>
      <w:r>
        <w:rPr>
          <w:b/>
          <w:bCs/>
        </w:rPr>
        <w:t xml:space="preserve">west</w:t>
      </w:r>
      <w:r>
        <w:t xml:space="preserve"> </w:t>
      </w:r>
      <w:r>
        <w:t xml:space="preserve">region results.”</w:t>
      </w:r>
    </w:p>
    <w:bookmarkEnd w:id="26"/>
    <w:bookmarkStart w:id="27" w:name="t-and-d-crisp-european-stop"/>
    <w:p>
      <w:pPr>
        <w:pStyle w:val="Heading3"/>
      </w:pPr>
      <w:r>
        <w:rPr>
          <w:b/>
          <w:bCs/>
        </w:rPr>
        <w:t xml:space="preserve">3.2 /t/ and /d/ (crisp European stop)</w:t>
      </w:r>
    </w:p>
    <w:p>
      <w:pPr>
        <w:pStyle w:val="Compact"/>
        <w:numPr>
          <w:ilvl w:val="0"/>
          <w:numId w:val="1006"/>
        </w:numPr>
      </w:pPr>
      <w:r>
        <w:rPr>
          <w:i/>
          <w:iCs/>
        </w:rPr>
        <w:t xml:space="preserve">data, detail, direct</w:t>
      </w:r>
      <w:r>
        <w:t xml:space="preserve"> </w:t>
      </w:r>
      <w:r>
        <w:t xml:space="preserve">(not deh‑tah, di‑tail)</w:t>
      </w:r>
    </w:p>
    <w:p>
      <w:pPr>
        <w:pStyle w:val="FirstParagraph"/>
      </w:pPr>
      <w:r>
        <w:rPr>
          <w:b/>
          <w:bCs/>
        </w:rPr>
        <w:t xml:space="preserve">Sentence:</w:t>
      </w:r>
      <w:r>
        <w:t xml:space="preserve"> </w:t>
      </w:r>
      <w:r>
        <w:t xml:space="preserve">-</w:t>
      </w:r>
      <w:r>
        <w:t xml:space="preserve"> </w:t>
      </w:r>
      <w:r>
        <w:t xml:space="preserve">“The</w:t>
      </w:r>
      <w:r>
        <w:t xml:space="preserve"> </w:t>
      </w:r>
      <w:r>
        <w:rPr>
          <w:b/>
          <w:bCs/>
        </w:rPr>
        <w:t xml:space="preserve">data</w:t>
      </w:r>
      <w:r>
        <w:t xml:space="preserve"> </w:t>
      </w:r>
      <w:r>
        <w:t xml:space="preserve">clearly</w:t>
      </w:r>
      <w:r>
        <w:t xml:space="preserve"> </w:t>
      </w:r>
      <w:r>
        <w:rPr>
          <w:b/>
          <w:bCs/>
        </w:rPr>
        <w:t xml:space="preserve">directs</w:t>
      </w:r>
      <w:r>
        <w:t xml:space="preserve"> </w:t>
      </w:r>
      <w:r>
        <w:t xml:space="preserve">our next step.”</w:t>
      </w:r>
    </w:p>
    <w:bookmarkEnd w:id="27"/>
    <w:bookmarkStart w:id="28" w:name="ending-sounds-avoid-dropping"/>
    <w:p>
      <w:pPr>
        <w:pStyle w:val="Heading3"/>
      </w:pPr>
      <w:r>
        <w:rPr>
          <w:b/>
          <w:bCs/>
        </w:rPr>
        <w:t xml:space="preserve">3.3 Ending Sounds (avoid dropping)</w:t>
      </w:r>
    </w:p>
    <w:p>
      <w:pPr>
        <w:pStyle w:val="Compact"/>
        <w:numPr>
          <w:ilvl w:val="0"/>
          <w:numId w:val="1007"/>
        </w:numPr>
      </w:pPr>
      <w:r>
        <w:rPr>
          <w:i/>
          <w:iCs/>
        </w:rPr>
        <w:t xml:space="preserve">project, report, best, month</w:t>
      </w:r>
    </w:p>
    <w:p>
      <w:pPr>
        <w:pStyle w:val="FirstParagraph"/>
      </w:pPr>
      <w:r>
        <w:rPr>
          <w:b/>
          <w:bCs/>
        </w:rPr>
        <w:t xml:space="preserve">Sentence:</w:t>
      </w:r>
      <w:r>
        <w:t xml:space="preserve"> </w:t>
      </w:r>
      <w:r>
        <w:t xml:space="preserve">-</w:t>
      </w:r>
      <w:r>
        <w:t xml:space="preserve"> </w:t>
      </w:r>
      <w:r>
        <w:t xml:space="preserve">“The</w:t>
      </w:r>
      <w:r>
        <w:t xml:space="preserve"> </w:t>
      </w:r>
      <w:r>
        <w:rPr>
          <w:b/>
          <w:bCs/>
        </w:rPr>
        <w:t xml:space="preserve">report</w:t>
      </w:r>
      <w:r>
        <w:t xml:space="preserve"> </w:t>
      </w:r>
      <w:r>
        <w:t xml:space="preserve">will be finished by</w:t>
      </w:r>
      <w:r>
        <w:t xml:space="preserve"> </w:t>
      </w:r>
      <w:r>
        <w:rPr>
          <w:b/>
          <w:bCs/>
        </w:rPr>
        <w:t xml:space="preserve">next month</w:t>
      </w:r>
      <w:r>
        <w:t xml:space="preserve">.”</w:t>
      </w:r>
    </w:p>
    <w:p>
      <w:r>
        <w:pict>
          <v:rect style="width:0;height:1.5pt" o:hralign="center" o:hrstd="t" o:hr="t"/>
        </w:pict>
      </w:r>
    </w:p>
    <w:bookmarkEnd w:id="28"/>
    <w:bookmarkEnd w:id="29"/>
    <w:bookmarkStart w:id="33" w:name="stress-intonation-practice"/>
    <w:p>
      <w:pPr>
        <w:pStyle w:val="Heading2"/>
      </w:pPr>
      <w:r>
        <w:t xml:space="preserve">4. Stress &amp; Intonation Practice</w:t>
      </w:r>
    </w:p>
    <w:bookmarkStart w:id="30" w:name="word-stress"/>
    <w:p>
      <w:pPr>
        <w:pStyle w:val="Heading3"/>
      </w:pPr>
      <w:r>
        <w:rPr>
          <w:b/>
          <w:bCs/>
        </w:rPr>
        <w:t xml:space="preserve">4.1 Word Stress</w:t>
      </w:r>
    </w:p>
    <w:p>
      <w:pPr>
        <w:pStyle w:val="FirstParagraph"/>
      </w:pPr>
      <w:r>
        <w:t xml:space="preserve">Practice stressing bold syllables:</w:t>
      </w:r>
      <w:r>
        <w:t xml:space="preserve"> </w:t>
      </w:r>
      <w:r>
        <w:t xml:space="preserve">-</w:t>
      </w:r>
      <w:r>
        <w:t xml:space="preserve"> </w:t>
      </w:r>
      <w:r>
        <w:rPr>
          <w:b/>
          <w:bCs/>
        </w:rPr>
        <w:t xml:space="preserve">pro</w:t>
      </w:r>
      <w:r>
        <w:t xml:space="preserve">ject</w:t>
      </w:r>
      <w:r>
        <w:t xml:space="preserve"> </w:t>
      </w:r>
      <w:r>
        <w:t xml:space="preserve">- de</w:t>
      </w:r>
      <w:r>
        <w:rPr>
          <w:b/>
          <w:bCs/>
        </w:rPr>
        <w:t xml:space="preserve">ci</w:t>
      </w:r>
      <w:r>
        <w:t xml:space="preserve">sion</w:t>
      </w:r>
      <w:r>
        <w:t xml:space="preserve"> </w:t>
      </w:r>
      <w:r>
        <w:t xml:space="preserve">- e</w:t>
      </w:r>
      <w:r>
        <w:rPr>
          <w:b/>
          <w:bCs/>
        </w:rPr>
        <w:t xml:space="preserve">co</w:t>
      </w:r>
      <w:r>
        <w:t xml:space="preserve">nomy</w:t>
      </w:r>
      <w:r>
        <w:t xml:space="preserve"> </w:t>
      </w:r>
      <w:r>
        <w:t xml:space="preserve">- pro</w:t>
      </w:r>
      <w:r>
        <w:rPr>
          <w:b/>
          <w:bCs/>
        </w:rPr>
        <w:t xml:space="preserve">duc</w:t>
      </w:r>
      <w:r>
        <w:t xml:space="preserve">tivity</w:t>
      </w:r>
    </w:p>
    <w:bookmarkEnd w:id="30"/>
    <w:bookmarkStart w:id="31" w:name="sentence-stress-content-words-strong"/>
    <w:p>
      <w:pPr>
        <w:pStyle w:val="Heading3"/>
      </w:pPr>
      <w:r>
        <w:rPr>
          <w:b/>
          <w:bCs/>
        </w:rPr>
        <w:t xml:space="preserve">4.2 Sentence Stress (Content Words Strong)</w:t>
      </w:r>
    </w:p>
    <w:p>
      <w:pPr>
        <w:pStyle w:val="FirstParagraph"/>
      </w:pPr>
      <w:r>
        <w:t xml:space="preserve">Say bold words clearly:</w:t>
      </w:r>
      <w:r>
        <w:t xml:space="preserve"> </w:t>
      </w:r>
      <w:r>
        <w:t xml:space="preserve">-</w:t>
      </w:r>
      <w:r>
        <w:t xml:space="preserve"> </w:t>
      </w:r>
      <w:r>
        <w:t xml:space="preserve">“We</w:t>
      </w:r>
      <w:r>
        <w:t xml:space="preserve"> </w:t>
      </w:r>
      <w:r>
        <w:rPr>
          <w:b/>
          <w:bCs/>
        </w:rPr>
        <w:t xml:space="preserve">need</w:t>
      </w:r>
      <w:r>
        <w:t xml:space="preserve"> </w:t>
      </w:r>
      <w:r>
        <w:t xml:space="preserve">a</w:t>
      </w:r>
      <w:r>
        <w:t xml:space="preserve"> </w:t>
      </w:r>
      <w:r>
        <w:rPr>
          <w:b/>
          <w:bCs/>
        </w:rPr>
        <w:t xml:space="preserve">clear plan</w:t>
      </w:r>
      <w:r>
        <w:t xml:space="preserve"> </w:t>
      </w:r>
      <w:r>
        <w:t xml:space="preserve">for</w:t>
      </w:r>
      <w:r>
        <w:t xml:space="preserve"> </w:t>
      </w:r>
      <w:r>
        <w:rPr>
          <w:b/>
          <w:bCs/>
        </w:rPr>
        <w:t xml:space="preserve">next week</w:t>
      </w:r>
      <w:r>
        <w:t xml:space="preserve">.”</w:t>
      </w:r>
      <w:r>
        <w:t xml:space="preserve"> </w:t>
      </w:r>
      <w:r>
        <w:t xml:space="preserve">-</w:t>
      </w:r>
      <w:r>
        <w:t xml:space="preserve"> </w:t>
      </w:r>
      <w:r>
        <w:t xml:space="preserve">“The</w:t>
      </w:r>
      <w:r>
        <w:t xml:space="preserve"> </w:t>
      </w:r>
      <w:r>
        <w:rPr>
          <w:b/>
          <w:bCs/>
        </w:rPr>
        <w:t xml:space="preserve">client</w:t>
      </w:r>
      <w:r>
        <w:t xml:space="preserve"> </w:t>
      </w:r>
      <w:r>
        <w:t xml:space="preserve">raised</w:t>
      </w:r>
      <w:r>
        <w:t xml:space="preserve"> </w:t>
      </w:r>
      <w:r>
        <w:rPr>
          <w:b/>
          <w:bCs/>
        </w:rPr>
        <w:t xml:space="preserve">three issues</w:t>
      </w:r>
      <w:r>
        <w:t xml:space="preserve"> </w:t>
      </w:r>
      <w:r>
        <w:t xml:space="preserve">yesterday.”</w:t>
      </w:r>
    </w:p>
    <w:bookmarkEnd w:id="31"/>
    <w:bookmarkStart w:id="32" w:name="neutral-european-intonation-pattern"/>
    <w:p>
      <w:pPr>
        <w:pStyle w:val="Heading3"/>
      </w:pPr>
      <w:r>
        <w:rPr>
          <w:b/>
          <w:bCs/>
        </w:rPr>
        <w:t xml:space="preserve">4.3 Neutral European Intonation Pattern</w:t>
      </w:r>
    </w:p>
    <w:p>
      <w:pPr>
        <w:pStyle w:val="Compact"/>
        <w:numPr>
          <w:ilvl w:val="0"/>
          <w:numId w:val="1008"/>
        </w:numPr>
      </w:pPr>
      <w:r>
        <w:t xml:space="preserve">Statements: ↓ end</w:t>
      </w:r>
    </w:p>
    <w:p>
      <w:pPr>
        <w:pStyle w:val="Compact"/>
        <w:numPr>
          <w:ilvl w:val="0"/>
          <w:numId w:val="1008"/>
        </w:numPr>
      </w:pPr>
      <w:r>
        <w:t xml:space="preserve">Yes/No questions: ↑ end</w:t>
      </w:r>
    </w:p>
    <w:p>
      <w:pPr>
        <w:pStyle w:val="Compact"/>
        <w:numPr>
          <w:ilvl w:val="0"/>
          <w:numId w:val="1008"/>
        </w:numPr>
      </w:pPr>
      <w:r>
        <w:t xml:space="preserve">WH-questions: ↓ end</w:t>
      </w:r>
    </w:p>
    <w:p>
      <w:pPr>
        <w:pStyle w:val="FirstParagraph"/>
      </w:pPr>
      <w:r>
        <w:rPr>
          <w:b/>
          <w:bCs/>
        </w:rPr>
        <w:t xml:space="preserve">Examples:</w:t>
      </w:r>
      <w:r>
        <w:t xml:space="preserve"> </w:t>
      </w:r>
      <w:r>
        <w:t xml:space="preserve">-</w:t>
      </w:r>
      <w:r>
        <w:t xml:space="preserve"> </w:t>
      </w:r>
      <w:r>
        <w:t xml:space="preserve">“Are we on track?”</w:t>
      </w:r>
      <w:r>
        <w:t xml:space="preserve"> </w:t>
      </w:r>
      <w:r>
        <w:t xml:space="preserve">(↑)</w:t>
      </w:r>
      <w:r>
        <w:t xml:space="preserve"> </w:t>
      </w:r>
      <w:r>
        <w:t xml:space="preserve">-</w:t>
      </w:r>
      <w:r>
        <w:t xml:space="preserve"> </w:t>
      </w:r>
      <w:r>
        <w:t xml:space="preserve">“When can we deliver?”</w:t>
      </w:r>
      <w:r>
        <w:t xml:space="preserve"> </w:t>
      </w:r>
      <w:r>
        <w:t xml:space="preserve">(↓)</w:t>
      </w:r>
    </w:p>
    <w:p>
      <w:r>
        <w:pict>
          <v:rect style="width:0;height:1.5pt" o:hralign="center" o:hrstd="t" o:hr="t"/>
        </w:pict>
      </w:r>
    </w:p>
    <w:bookmarkEnd w:id="32"/>
    <w:bookmarkEnd w:id="33"/>
    <w:bookmarkStart w:id="37" w:name="business-speech-drills"/>
    <w:p>
      <w:pPr>
        <w:pStyle w:val="Heading2"/>
      </w:pPr>
      <w:r>
        <w:t xml:space="preserve">5. Business Speech Drills</w:t>
      </w:r>
    </w:p>
    <w:bookmarkStart w:id="34" w:name="clear-concise-speaking"/>
    <w:p>
      <w:pPr>
        <w:pStyle w:val="Heading3"/>
      </w:pPr>
      <w:r>
        <w:rPr>
          <w:b/>
          <w:bCs/>
        </w:rPr>
        <w:t xml:space="preserve">5.1 Clear &amp; Concise Speaking</w:t>
      </w:r>
    </w:p>
    <w:p>
      <w:pPr>
        <w:pStyle w:val="FirstParagraph"/>
      </w:pPr>
      <w:r>
        <w:t xml:space="preserve">Practice pausing:</w:t>
      </w:r>
      <w:r>
        <w:t xml:space="preserve"> </w:t>
      </w:r>
      <w:r>
        <w:t xml:space="preserve">-</w:t>
      </w:r>
      <w:r>
        <w:t xml:space="preserve"> </w:t>
      </w:r>
      <w:r>
        <w:t xml:space="preserve">“From my perspective… (pause)… the key priority is delivery.”</w:t>
      </w:r>
      <w:r>
        <w:t xml:space="preserve"> </w:t>
      </w:r>
      <w:r>
        <w:t xml:space="preserve">-</w:t>
      </w:r>
      <w:r>
        <w:t xml:space="preserve"> </w:t>
      </w:r>
      <w:r>
        <w:t xml:space="preserve">“We have three action items… (pause)… Let me list them.”</w:t>
      </w:r>
    </w:p>
    <w:bookmarkEnd w:id="34"/>
    <w:bookmarkStart w:id="35" w:name="meeting-phrases-read-out-loud"/>
    <w:p>
      <w:pPr>
        <w:pStyle w:val="Heading3"/>
      </w:pPr>
      <w:r>
        <w:rPr>
          <w:b/>
          <w:bCs/>
        </w:rPr>
        <w:t xml:space="preserve">5.2 Meeting Phrases (Read Out Loud)</w:t>
      </w:r>
    </w:p>
    <w:p>
      <w:pPr>
        <w:pStyle w:val="Compact"/>
        <w:numPr>
          <w:ilvl w:val="0"/>
          <w:numId w:val="1009"/>
        </w:numPr>
      </w:pPr>
      <w:r>
        <w:t xml:space="preserve">“Let me clarify my point.”</w:t>
      </w:r>
    </w:p>
    <w:p>
      <w:pPr>
        <w:pStyle w:val="Compact"/>
        <w:numPr>
          <w:ilvl w:val="0"/>
          <w:numId w:val="1009"/>
        </w:numPr>
      </w:pPr>
      <w:r>
        <w:t xml:space="preserve">“To summarise, here’s what we agreed.”</w:t>
      </w:r>
    </w:p>
    <w:p>
      <w:pPr>
        <w:pStyle w:val="Compact"/>
        <w:numPr>
          <w:ilvl w:val="0"/>
          <w:numId w:val="1009"/>
        </w:numPr>
      </w:pPr>
      <w:r>
        <w:t xml:space="preserve">“May I add something here?”</w:t>
      </w:r>
    </w:p>
    <w:bookmarkEnd w:id="35"/>
    <w:bookmarkStart w:id="36" w:name="presentation-flow-scripted"/>
    <w:p>
      <w:pPr>
        <w:pStyle w:val="Heading3"/>
      </w:pPr>
      <w:r>
        <w:rPr>
          <w:b/>
          <w:bCs/>
        </w:rPr>
        <w:t xml:space="preserve">5.3 Presentation Flow (Scripted)</w:t>
      </w:r>
    </w:p>
    <w:p>
      <w:pPr>
        <w:pStyle w:val="FirstParagraph"/>
      </w:pPr>
      <w:r>
        <w:rPr>
          <w:b/>
          <w:bCs/>
        </w:rPr>
        <w:t xml:space="preserve">Opening:</w:t>
      </w:r>
      <w:r>
        <w:t xml:space="preserve"> </w:t>
      </w:r>
      <w:r>
        <w:t xml:space="preserve">-</w:t>
      </w:r>
      <w:r>
        <w:t xml:space="preserve"> </w:t>
      </w:r>
      <w:r>
        <w:t xml:space="preserve">“Good morning, everyone. Today, I’ll walk you through our key findings.”</w:t>
      </w:r>
    </w:p>
    <w:p>
      <w:pPr>
        <w:pStyle w:val="BodyText"/>
      </w:pPr>
      <w:r>
        <w:rPr>
          <w:b/>
          <w:bCs/>
        </w:rPr>
        <w:t xml:space="preserve">Transition:</w:t>
      </w:r>
      <w:r>
        <w:t xml:space="preserve"> </w:t>
      </w:r>
      <w:r>
        <w:t xml:space="preserve">-</w:t>
      </w:r>
      <w:r>
        <w:t xml:space="preserve"> </w:t>
      </w:r>
      <w:r>
        <w:t xml:space="preserve">“Moving on to the next point…”</w:t>
      </w:r>
    </w:p>
    <w:p>
      <w:pPr>
        <w:pStyle w:val="BodyText"/>
      </w:pPr>
      <w:r>
        <w:rPr>
          <w:b/>
          <w:bCs/>
        </w:rPr>
        <w:t xml:space="preserve">Closing:</w:t>
      </w:r>
      <w:r>
        <w:t xml:space="preserve"> </w:t>
      </w:r>
      <w:r>
        <w:t xml:space="preserve">-</w:t>
      </w:r>
      <w:r>
        <w:t xml:space="preserve"> </w:t>
      </w:r>
      <w:r>
        <w:t xml:space="preserve">“Thank you for your time. I’m happy to take questions.”</w:t>
      </w:r>
    </w:p>
    <w:p>
      <w:r>
        <w:pict>
          <v:rect style="width:0;height:1.5pt" o:hralign="center" o:hrstd="t" o:hr="t"/>
        </w:pict>
      </w:r>
    </w:p>
    <w:bookmarkEnd w:id="36"/>
    <w:bookmarkEnd w:id="37"/>
    <w:bookmarkStart w:id="38" w:name="X7927facc825a3d8a6096e4e3c02b0d44a7e0821"/>
    <w:p>
      <w:pPr>
        <w:pStyle w:val="Heading2"/>
      </w:pPr>
      <w:r>
        <w:t xml:space="preserve">6. Accent Reduction Sentences (Daily Practice)</w:t>
      </w:r>
    </w:p>
    <w:p>
      <w:pPr>
        <w:pStyle w:val="FirstParagraph"/>
      </w:pPr>
      <w:r>
        <w:t xml:space="preserve">Speak slowly → normal speed → business speed.</w:t>
      </w:r>
    </w:p>
    <w:p>
      <w:pPr>
        <w:pStyle w:val="Compact"/>
        <w:numPr>
          <w:ilvl w:val="0"/>
          <w:numId w:val="1010"/>
        </w:numPr>
      </w:pPr>
      <w:r>
        <w:t xml:space="preserve">“Our primary objective is to improve the customer experience.”</w:t>
      </w:r>
    </w:p>
    <w:p>
      <w:pPr>
        <w:pStyle w:val="Compact"/>
        <w:numPr>
          <w:ilvl w:val="0"/>
          <w:numId w:val="1010"/>
        </w:numPr>
      </w:pPr>
      <w:r>
        <w:t xml:space="preserve">“We analysed the data thoroughly before presenting it.”</w:t>
      </w:r>
    </w:p>
    <w:p>
      <w:pPr>
        <w:pStyle w:val="Compact"/>
        <w:numPr>
          <w:ilvl w:val="0"/>
          <w:numId w:val="1010"/>
        </w:numPr>
      </w:pPr>
      <w:r>
        <w:t xml:space="preserve">“Stakeholders expect clarity, precision, and timely delivery.”</w:t>
      </w:r>
    </w:p>
    <w:p>
      <w:pPr>
        <w:pStyle w:val="Compact"/>
        <w:numPr>
          <w:ilvl w:val="0"/>
          <w:numId w:val="1010"/>
        </w:numPr>
      </w:pPr>
      <w:r>
        <w:t xml:space="preserve">“Let’s revisit the assumptions behind this model.”</w:t>
      </w:r>
    </w:p>
    <w:p>
      <w:pPr>
        <w:pStyle w:val="Compact"/>
        <w:numPr>
          <w:ilvl w:val="0"/>
          <w:numId w:val="1010"/>
        </w:numPr>
      </w:pPr>
      <w:r>
        <w:t xml:space="preserve">“We need to collaborate more effectively across teams.”</w:t>
      </w:r>
    </w:p>
    <w:p>
      <w:r>
        <w:pict>
          <v:rect style="width:0;height:1.5pt" o:hralign="center" o:hrstd="t" o:hr="t"/>
        </w:pict>
      </w:r>
    </w:p>
    <w:bookmarkEnd w:id="38"/>
    <w:bookmarkStart w:id="39" w:name="reading-paragraph-daily-accent-drill"/>
    <w:p>
      <w:pPr>
        <w:pStyle w:val="Heading2"/>
      </w:pPr>
      <w:r>
        <w:t xml:space="preserve">7. Reading Paragraph (Daily Accent Drill)</w:t>
      </w:r>
    </w:p>
    <w:p>
      <w:pPr>
        <w:pStyle w:val="FirstParagraph"/>
      </w:pPr>
      <w:r>
        <w:t xml:space="preserve">Read this aloud:</w:t>
      </w:r>
    </w:p>
    <w:p>
      <w:pPr>
        <w:pStyle w:val="BodyText"/>
      </w:pPr>
      <w:r>
        <w:t xml:space="preserve">“Over the past quarter, our team has focused on strengthening operational efficiency and improving communication between departments. As we move forward, it’s essential that we maintain clarity, stay aligned on priorities, and continue delivering measurable results. Consistency, precision, and collaboration will be the key drivers of our success.”</w:t>
      </w:r>
    </w:p>
    <w:p>
      <w:r>
        <w:pict>
          <v:rect style="width:0;height:1.5pt" o:hralign="center" o:hrstd="t" o:hr="t"/>
        </w:pict>
      </w:r>
    </w:p>
    <w:bookmarkEnd w:id="39"/>
    <w:bookmarkStart w:id="43" w:name="weekly-practice-routine"/>
    <w:p>
      <w:pPr>
        <w:pStyle w:val="Heading2"/>
      </w:pPr>
      <w:r>
        <w:t xml:space="preserve">8. Weekly Practice Routine</w:t>
      </w:r>
    </w:p>
    <w:bookmarkStart w:id="40" w:name="daily-1520-min"/>
    <w:p>
      <w:pPr>
        <w:pStyle w:val="Heading3"/>
      </w:pPr>
      <w:r>
        <w:rPr>
          <w:b/>
          <w:bCs/>
        </w:rPr>
        <w:t xml:space="preserve">Daily (15–20 min)</w:t>
      </w:r>
    </w:p>
    <w:p>
      <w:pPr>
        <w:pStyle w:val="Compact"/>
        <w:numPr>
          <w:ilvl w:val="0"/>
          <w:numId w:val="1011"/>
        </w:numPr>
      </w:pPr>
      <w:r>
        <w:t xml:space="preserve">Vowel + consonant drills</w:t>
      </w:r>
    </w:p>
    <w:p>
      <w:pPr>
        <w:pStyle w:val="Compact"/>
        <w:numPr>
          <w:ilvl w:val="0"/>
          <w:numId w:val="1011"/>
        </w:numPr>
      </w:pPr>
      <w:r>
        <w:t xml:space="preserve">Read 10–12 business sentences</w:t>
      </w:r>
    </w:p>
    <w:p>
      <w:pPr>
        <w:pStyle w:val="Compact"/>
        <w:numPr>
          <w:ilvl w:val="0"/>
          <w:numId w:val="1011"/>
        </w:numPr>
      </w:pPr>
      <w:r>
        <w:t xml:space="preserve">Record your voice &amp; self-correct</w:t>
      </w:r>
    </w:p>
    <w:bookmarkEnd w:id="40"/>
    <w:bookmarkStart w:id="41" w:name="twice-a-week-2030-min"/>
    <w:p>
      <w:pPr>
        <w:pStyle w:val="Heading3"/>
      </w:pPr>
      <w:r>
        <w:rPr>
          <w:b/>
          <w:bCs/>
        </w:rPr>
        <w:t xml:space="preserve">Twice a Week (20–30 min)</w:t>
      </w:r>
    </w:p>
    <w:p>
      <w:pPr>
        <w:pStyle w:val="Compact"/>
        <w:numPr>
          <w:ilvl w:val="0"/>
          <w:numId w:val="1012"/>
        </w:numPr>
      </w:pPr>
      <w:r>
        <w:t xml:space="preserve">Practice business meeting scripts</w:t>
      </w:r>
    </w:p>
    <w:p>
      <w:pPr>
        <w:pStyle w:val="Compact"/>
        <w:numPr>
          <w:ilvl w:val="0"/>
          <w:numId w:val="1012"/>
        </w:numPr>
      </w:pPr>
      <w:r>
        <w:t xml:space="preserve">Accent correction videos (BBC Learning English / Rachel’s English / ETJ English)</w:t>
      </w:r>
    </w:p>
    <w:bookmarkEnd w:id="41"/>
    <w:bookmarkStart w:id="42" w:name="once-a-week-3040-min"/>
    <w:p>
      <w:pPr>
        <w:pStyle w:val="Heading3"/>
      </w:pPr>
      <w:r>
        <w:rPr>
          <w:b/>
          <w:bCs/>
        </w:rPr>
        <w:t xml:space="preserve">Once a Week (30–40 min)</w:t>
      </w:r>
    </w:p>
    <w:p>
      <w:pPr>
        <w:pStyle w:val="Compact"/>
        <w:numPr>
          <w:ilvl w:val="0"/>
          <w:numId w:val="1013"/>
        </w:numPr>
      </w:pPr>
      <w:r>
        <w:t xml:space="preserve">Mock meeting or presentation</w:t>
      </w:r>
    </w:p>
    <w:p>
      <w:pPr>
        <w:pStyle w:val="Compact"/>
        <w:numPr>
          <w:ilvl w:val="0"/>
          <w:numId w:val="1013"/>
        </w:numPr>
      </w:pPr>
      <w:r>
        <w:t xml:space="preserve">Compare your speech speed, clarity, stress</w:t>
      </w:r>
    </w:p>
    <w:p>
      <w:r>
        <w:pict>
          <v:rect style="width:0;height:1.5pt" o:hralign="center" o:hrstd="t" o:hr="t"/>
        </w:pict>
      </w:r>
    </w:p>
    <w:p>
      <w:pPr>
        <w:pStyle w:val="FirstParagraph"/>
      </w:pPr>
      <w:r>
        <w:t xml:space="preserve">If you want, I can also:</w:t>
      </w:r>
      <w:r>
        <w:t xml:space="preserve"> </w:t>
      </w:r>
      <w:r>
        <w:t xml:space="preserve">- Add audio examples</w:t>
      </w:r>
      <w:r>
        <w:t xml:space="preserve"> </w:t>
      </w:r>
      <w:r>
        <w:t xml:space="preserve">- Add advanced pronunciation topics</w:t>
      </w:r>
      <w:r>
        <w:t xml:space="preserve"> </w:t>
      </w:r>
      <w:r>
        <w:t xml:space="preserve">- Create separate scripts for meetings, presentations, and interviews</w:t>
      </w:r>
      <w:r>
        <w:t xml:space="preserve"> </w:t>
      </w:r>
      <w:r>
        <w:t xml:space="preserve">- Convert this into a weekly curriculum</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2025-11-29T07:32:07Z</dcterms:created>
  <dcterms:modified xsi:type="dcterms:W3CDTF">2025-11-29T07:32:07Z</dcterms:modified>
</cp:coreProperties>
</file>

<file path=docProps/custom.xml><?xml version="1.0" encoding="utf-8"?>
<Properties xmlns="http://schemas.openxmlformats.org/officeDocument/2006/custom-properties" xmlns:vt="http://schemas.openxmlformats.org/officeDocument/2006/docPropsVTypes"/>
</file>