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4be121d17f1d8bb46f04adccc259afba3d11106"/>
    <w:p>
      <w:pPr>
        <w:pStyle w:val="Heading1"/>
      </w:pPr>
      <w:r>
        <w:t xml:space="preserve">Advanced Business English &amp; Communication Mastery Plan</w:t>
      </w:r>
    </w:p>
    <w:bookmarkStart w:id="20" w:name="X3985e8a4fe0ebeda8cdbd4155cc3e8a143c3df8"/>
    <w:p>
      <w:pPr>
        <w:pStyle w:val="Heading3"/>
      </w:pPr>
      <w:r>
        <w:t xml:space="preserve">For Data Scientists &amp; Tech Professionals (1–1.5 Months)</w:t>
      </w:r>
    </w:p>
    <w:tbl>
      <w:tblPr>
        <w:tblStyle w:val="Table"/>
        <w:tblW w:type="pct" w:w="278"/>
        <w:tblLayout w:type="fixed"/>
        <w:tblLook w:firstRow="1" w:lastRow="0" w:firstColumn="0" w:lastColumn="0" w:noHBand="0" w:noVBand="0" w:val="0020"/>
      </w:tblPr>
      <w:tblGrid>
        <w:gridCol w:w="4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## 1. Professional Vocabulary Upgrade</w:t>
            </w:r>
            <w:r>
              <w:t xml:space="preserve"> </w:t>
            </w:r>
            <w:r>
              <w:t xml:space="preserve">### 1.1 Replace Common Words with Business Words</w:t>
            </w:r>
            <w:r>
              <w:t xml:space="preserve"> </w:t>
            </w:r>
            <w:r>
              <w:t xml:space="preserve">- good → effective, valuable, strategic</w:t>
            </w:r>
            <w:r>
              <w:t xml:space="preserve"> </w:t>
            </w:r>
            <w:r>
              <w:t xml:space="preserve">- bad → inefficient, suboptimal</w:t>
            </w:r>
            <w:r>
              <w:t xml:space="preserve"> </w:t>
            </w:r>
            <w:r>
              <w:t xml:space="preserve">- think → evaluate, consider, assess</w:t>
            </w:r>
            <w:r>
              <w:t xml:space="preserve"> </w:t>
            </w:r>
            <w:r>
              <w:t xml:space="preserve">- show → demonstrate, illustrate</w:t>
            </w:r>
            <w:r>
              <w:t xml:space="preserve"> </w:t>
            </w:r>
            <w:r>
              <w:t xml:space="preserve">- results → insights, outcomes, findings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 2. Concise &amp; Structured Speaking</w:t>
            </w:r>
            <w:r>
              <w:t xml:space="preserve"> </w:t>
            </w:r>
            <w:r>
              <w:t xml:space="preserve">### 2.1 Speaking Frameworks</w:t>
            </w:r>
            <w:r>
              <w:t xml:space="preserve"> </w:t>
            </w:r>
            <w:r>
              <w:t xml:space="preserve">- BLUF – Bottom Line Up Front</w:t>
            </w:r>
            <w:r>
              <w:t xml:space="preserve"> </w:t>
            </w:r>
            <w:r>
              <w:t xml:space="preserve">- SCQA – Situation, Complication, Question, Answer</w:t>
            </w:r>
            <w:r>
              <w:t xml:space="preserve"> </w:t>
            </w:r>
            <w:r>
              <w:t xml:space="preserve">- P.A.S. – Problem, Analysis, 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### 2.2 Eliminating Filler Words</w:t>
            </w:r>
            <w:r>
              <w:t xml:space="preserve"> </w:t>
            </w:r>
            <w:r>
              <w:t xml:space="preserve">- Avoid: like, basically, actually, so yeah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### 2.3 30s/60s/2-min summaries</w:t>
            </w:r>
            <w:r>
              <w:t xml:space="preserve"> </w:t>
            </w:r>
            <w:r>
              <w:t xml:space="preserve">- Structured explanations for non‑technical stakeholders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Resources:</w:t>
            </w:r>
            <w:r>
              <w:t xml:space="preserve"> </w:t>
            </w:r>
            <w:r>
              <w:t xml:space="preserve">- SCQA Explanation: https://youtu.be/xwQ4pTA7UQY</w:t>
            </w:r>
            <w:r>
              <w:t xml:space="preserve"> </w:t>
            </w:r>
            <w:r>
              <w:t xml:space="preserve">- BLUF Method (Military): https://youtu.be/UeEHpH4B2-0</w:t>
            </w:r>
          </w:p>
        </w:tc>
      </w:tr>
    </w:tbl>
    <w:bookmarkEnd w:id="20"/>
    <w:bookmarkStart w:id="24" w:name="confidence-in-meetings-presentations"/>
    <w:p>
      <w:pPr>
        <w:pStyle w:val="Heading2"/>
      </w:pPr>
      <w:r>
        <w:t xml:space="preserve">3. Confidence in Meetings &amp; Presentations</w:t>
      </w:r>
    </w:p>
    <w:bookmarkStart w:id="21" w:name="mindset-voice"/>
    <w:p>
      <w:pPr>
        <w:pStyle w:val="Heading3"/>
      </w:pPr>
      <w:r>
        <w:t xml:space="preserve">3.1 Mindset + Voice</w:t>
      </w:r>
    </w:p>
    <w:p>
      <w:pPr>
        <w:pStyle w:val="Compact"/>
        <w:numPr>
          <w:ilvl w:val="0"/>
          <w:numId w:val="1001"/>
        </w:numPr>
      </w:pPr>
      <w:r>
        <w:t xml:space="preserve">3‑second pause rule</w:t>
      </w:r>
    </w:p>
    <w:p>
      <w:pPr>
        <w:pStyle w:val="Compact"/>
        <w:numPr>
          <w:ilvl w:val="0"/>
          <w:numId w:val="1001"/>
        </w:numPr>
      </w:pPr>
      <w:r>
        <w:t xml:space="preserve">Enter meetings with pre‑planned opener</w:t>
      </w:r>
    </w:p>
    <w:bookmarkEnd w:id="21"/>
    <w:bookmarkStart w:id="22" w:name="overcoming-hesitation"/>
    <w:p>
      <w:pPr>
        <w:pStyle w:val="Heading3"/>
      </w:pPr>
      <w:r>
        <w:t xml:space="preserve">3.2 Overcoming Hesitation</w:t>
      </w:r>
    </w:p>
    <w:p>
      <w:pPr>
        <w:pStyle w:val="Compact"/>
        <w:numPr>
          <w:ilvl w:val="0"/>
          <w:numId w:val="1002"/>
        </w:numPr>
      </w:pPr>
      <w:r>
        <w:t xml:space="preserve">Ask clarifying questions confidently</w:t>
      </w:r>
    </w:p>
    <w:p>
      <w:pPr>
        <w:pStyle w:val="Compact"/>
        <w:numPr>
          <w:ilvl w:val="0"/>
          <w:numId w:val="1002"/>
        </w:numPr>
      </w:pPr>
      <w:r>
        <w:t xml:space="preserve">Speak early in the meeting</w:t>
      </w:r>
    </w:p>
    <w:bookmarkEnd w:id="22"/>
    <w:bookmarkStart w:id="23" w:name="handling-stressful-situations"/>
    <w:p>
      <w:pPr>
        <w:pStyle w:val="Heading3"/>
      </w:pPr>
      <w:r>
        <w:t xml:space="preserve">3.3 Handling Stressful Situations</w:t>
      </w:r>
    </w:p>
    <w:p>
      <w:pPr>
        <w:pStyle w:val="Compact"/>
        <w:numPr>
          <w:ilvl w:val="0"/>
          <w:numId w:val="1003"/>
        </w:numPr>
      </w:pPr>
      <w:r>
        <w:t xml:space="preserve">Professional ways to say</w:t>
      </w:r>
      <w:r>
        <w:t xml:space="preserve"> </w:t>
      </w:r>
      <w:r>
        <w:t xml:space="preserve">“I don’t know”</w:t>
      </w:r>
    </w:p>
    <w:p>
      <w:pPr>
        <w:pStyle w:val="FirstParagraph"/>
      </w:pPr>
      <w:r>
        <w:rPr>
          <w:b/>
          <w:bCs/>
        </w:rPr>
        <w:t xml:space="preserve">Resources:</w:t>
      </w:r>
      <w:r>
        <w:t xml:space="preserve"> </w:t>
      </w:r>
      <w:r>
        <w:t xml:space="preserve">- How to Speak Confidently: https://youtu.be/3p0cL9jz6kY</w:t>
      </w:r>
      <w:r>
        <w:t xml:space="preserve"> </w:t>
      </w:r>
      <w:r>
        <w:t xml:space="preserve">- McKinsey/Consulting Style Meetings: https://youtu.be/f2aN6N2A4Fg</w:t>
      </w:r>
    </w:p>
    <w:tbl>
      <w:tblPr>
        <w:tblStyle w:val="Table"/>
        <w:tblW w:type="pct" w:w="278"/>
        <w:tblLayout w:type="fixed"/>
        <w:tblLook w:firstRow="1" w:lastRow="0" w:firstColumn="0" w:lastColumn="0" w:noHBand="0" w:noVBand="0" w:val="0020"/>
      </w:tblPr>
      <w:tblGrid>
        <w:gridCol w:w="4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## 4. Corporate Communication</w:t>
            </w:r>
            <w:r>
              <w:t xml:space="preserve"> </w:t>
            </w:r>
            <w:r>
              <w:t xml:space="preserve">### 4.1 Meeting Phrases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t xml:space="preserve">“To ensure we are aligned…”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t xml:space="preserve">“Let me rephrase for clarity…”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 5. Pronunciation &amp; Fluency</w:t>
            </w:r>
            <w:r>
              <w:t xml:space="preserve"> </w:t>
            </w:r>
            <w:r>
              <w:t xml:space="preserve">### 5.1 Phonetics</w:t>
            </w:r>
            <w:r>
              <w:t xml:space="preserve"> </w:t>
            </w:r>
            <w:r>
              <w:t xml:space="preserve">- Clear consonants</w:t>
            </w:r>
            <w:r>
              <w:t xml:space="preserve"> </w:t>
            </w:r>
            <w:r>
              <w:t xml:space="preserve">- Soft/Hard</w:t>
            </w:r>
            <w:r>
              <w:t xml:space="preserve"> </w:t>
            </w:r>
            <w:r>
              <w:t xml:space="preserve">‘t’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### 5.2 Stress &amp; Intonation</w:t>
            </w:r>
            <w:r>
              <w:t xml:space="preserve"> </w:t>
            </w:r>
            <w:r>
              <w:t xml:space="preserve">- Word stress → DE‑velop vs de‑VE‑lop</w:t>
            </w:r>
            <w:r>
              <w:t xml:space="preserve"> </w:t>
            </w:r>
            <w:r>
              <w:t xml:space="preserve">- European style = neutral tone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### 5.3 Daily Pronunciation Drills</w:t>
            </w:r>
            <w:r>
              <w:t xml:space="preserve"> </w:t>
            </w:r>
            <w:r>
              <w:t xml:space="preserve">- Minimal pairs</w:t>
            </w:r>
            <w:r>
              <w:t xml:space="preserve"> </w:t>
            </w:r>
            <w:r>
              <w:t xml:space="preserve">- Shadowing BBC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Resources:</w:t>
            </w:r>
            <w:r>
              <w:t xml:space="preserve"> </w:t>
            </w:r>
            <w:r>
              <w:t xml:space="preserve">- BBC Pronunciation Course: https://youtu.be/oI0fQjz3pGc</w:t>
            </w:r>
            <w:r>
              <w:t xml:space="preserve"> </w:t>
            </w:r>
            <w:r>
              <w:t xml:space="preserve">- Rachel’s English Sound Training: https://youtu.be/dlWdI7WBpDQ</w:t>
            </w:r>
          </w:p>
        </w:tc>
      </w:tr>
    </w:tbl>
    <w:bookmarkEnd w:id="23"/>
    <w:bookmarkEnd w:id="24"/>
    <w:bookmarkStart w:id="28" w:name="accent-neutralisation-european-friendly"/>
    <w:p>
      <w:pPr>
        <w:pStyle w:val="Heading2"/>
      </w:pPr>
      <w:r>
        <w:t xml:space="preserve">6. Accent Neutralisation (European-Friendly)</w:t>
      </w:r>
    </w:p>
    <w:bookmarkStart w:id="25" w:name="core-accent-concepts"/>
    <w:p>
      <w:pPr>
        <w:pStyle w:val="Heading3"/>
      </w:pPr>
      <w:r>
        <w:t xml:space="preserve">6.1 Core Accent Concepts</w:t>
      </w:r>
    </w:p>
    <w:p>
      <w:pPr>
        <w:pStyle w:val="Compact"/>
        <w:numPr>
          <w:ilvl w:val="0"/>
          <w:numId w:val="1004"/>
        </w:numPr>
      </w:pPr>
      <w:r>
        <w:t xml:space="preserve">Clean consonants</w:t>
      </w:r>
    </w:p>
    <w:p>
      <w:pPr>
        <w:pStyle w:val="Compact"/>
        <w:numPr>
          <w:ilvl w:val="0"/>
          <w:numId w:val="1004"/>
        </w:numPr>
      </w:pPr>
      <w:r>
        <w:t xml:space="preserve">Balanced intonation</w:t>
      </w:r>
    </w:p>
    <w:bookmarkEnd w:id="25"/>
    <w:bookmarkStart w:id="26" w:name="best-practice-resources"/>
    <w:p>
      <w:pPr>
        <w:pStyle w:val="Heading3"/>
      </w:pPr>
      <w:r>
        <w:t xml:space="preserve">6.2 Best Practice Resources</w:t>
      </w:r>
    </w:p>
    <w:p>
      <w:pPr>
        <w:pStyle w:val="Compact"/>
        <w:numPr>
          <w:ilvl w:val="0"/>
          <w:numId w:val="1005"/>
        </w:numPr>
      </w:pPr>
      <w:r>
        <w:t xml:space="preserve">BBC Learning English: https://www.bbc.co.uk/learningenglish</w:t>
      </w:r>
    </w:p>
    <w:p>
      <w:pPr>
        <w:pStyle w:val="Compact"/>
        <w:numPr>
          <w:ilvl w:val="0"/>
          <w:numId w:val="1005"/>
        </w:numPr>
      </w:pPr>
      <w:r>
        <w:t xml:space="preserve">Accent’s Way English: https://youtu.be/VxE4W2fuQ4k</w:t>
      </w:r>
    </w:p>
    <w:bookmarkEnd w:id="26"/>
    <w:bookmarkStart w:id="27" w:name="techniques"/>
    <w:p>
      <w:pPr>
        <w:pStyle w:val="Heading3"/>
      </w:pPr>
      <w:r>
        <w:t xml:space="preserve">6.3 Techniques</w:t>
      </w:r>
    </w:p>
    <w:p>
      <w:pPr>
        <w:pStyle w:val="Compact"/>
        <w:numPr>
          <w:ilvl w:val="0"/>
          <w:numId w:val="1006"/>
        </w:numPr>
      </w:pPr>
      <w:r>
        <w:t xml:space="preserve">Shadowing</w:t>
      </w:r>
    </w:p>
    <w:p>
      <w:pPr>
        <w:pStyle w:val="Compact"/>
        <w:numPr>
          <w:ilvl w:val="0"/>
          <w:numId w:val="1006"/>
        </w:numPr>
      </w:pPr>
      <w:r>
        <w:t xml:space="preserve">Mirroring</w:t>
      </w:r>
    </w:p>
    <w:p>
      <w:pPr>
        <w:pStyle w:val="Compact"/>
        <w:numPr>
          <w:ilvl w:val="0"/>
          <w:numId w:val="1006"/>
        </w:numPr>
      </w:pPr>
      <w:r>
        <w:t xml:space="preserve">Self-recording</w:t>
      </w:r>
    </w:p>
    <w:tbl>
      <w:tblPr>
        <w:tblStyle w:val="Table"/>
        <w:tblW w:type="pct" w:w="278"/>
        <w:tblLayout w:type="fixed"/>
        <w:tblLook w:firstRow="1" w:lastRow="0" w:firstColumn="0" w:lastColumn="0" w:noHBand="0" w:noVBand="0" w:val="0020"/>
      </w:tblPr>
      <w:tblGrid>
        <w:gridCol w:w="4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## 7. Corporate Behaviour &amp; Meeting Etiquette</w:t>
            </w:r>
            <w:r>
              <w:t xml:space="preserve"> </w:t>
            </w:r>
            <w:r>
              <w:t xml:space="preserve">### 7.1 How to Behave in Meetings</w:t>
            </w:r>
            <w:r>
              <w:t xml:space="preserve"> </w:t>
            </w:r>
            <w:r>
              <w:t xml:space="preserve">- Speak at the right time</w:t>
            </w:r>
            <w:r>
              <w:t xml:space="preserve"> </w:t>
            </w:r>
            <w:r>
              <w:t xml:space="preserve">- Avoid interrupting</w:t>
            </w:r>
            <w:r>
              <w:t xml:space="preserve"> </w:t>
            </w:r>
            <w:r>
              <w:t xml:space="preserve">- Summaries + action items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 8. Daily &amp; Weekly Practice Routines</w:t>
            </w:r>
            <w:r>
              <w:t xml:space="preserve"> </w:t>
            </w:r>
            <w:r>
              <w:t xml:space="preserve">### 8.1 Daily Routine (20–25 mins)</w:t>
            </w:r>
            <w:r>
              <w:t xml:space="preserve"> </w:t>
            </w:r>
            <w:r>
              <w:t xml:space="preserve">- 5 mins: Vocabulary upgrade</w:t>
            </w:r>
            <w:r>
              <w:t xml:space="preserve"> </w:t>
            </w:r>
            <w:r>
              <w:t xml:space="preserve">- 10 mins: SCQA/BLUF practice</w:t>
            </w:r>
            <w:r>
              <w:t xml:space="preserve"> </w:t>
            </w:r>
            <w:r>
              <w:t xml:space="preserve">- 5 mins: Pronunciation drills</w:t>
            </w:r>
            <w:r>
              <w:t xml:space="preserve"> </w:t>
            </w:r>
            <w:r>
              <w:t xml:space="preserve">- 5 mins: 1‑min 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### 8.2 Weekly Projects</w:t>
            </w:r>
            <w:r>
              <w:t xml:space="preserve"> </w:t>
            </w:r>
            <w:r>
              <w:t xml:space="preserve">- Present a data science topic</w:t>
            </w:r>
            <w:r>
              <w:t xml:space="preserve"> </w:t>
            </w:r>
            <w:r>
              <w:t xml:space="preserve">- Role‑play stakeholder meeting</w:t>
            </w:r>
            <w:r>
              <w:t xml:space="preserve"> </w:t>
            </w:r>
            <w:r>
              <w:t xml:space="preserve">- Explain a dashboard</w:t>
            </w:r>
          </w:p>
        </w:tc>
      </w:tr>
    </w:tbl>
    <w:bookmarkEnd w:id="27"/>
    <w:bookmarkEnd w:id="28"/>
    <w:bookmarkEnd w:id="29"/>
    <w:bookmarkStart w:id="34" w:name="month-plan"/>
    <w:p>
      <w:pPr>
        <w:pStyle w:val="Heading1"/>
      </w:pPr>
      <w:r>
        <w:t xml:space="preserve">1-Month Plan</w:t>
      </w:r>
    </w:p>
    <w:bookmarkStart w:id="30" w:name="week-1-vocabulary-conciseness"/>
    <w:p>
      <w:pPr>
        <w:pStyle w:val="Heading2"/>
      </w:pPr>
      <w:r>
        <w:t xml:space="preserve">Week 1 — Vocabulary + Conciseness</w:t>
      </w:r>
    </w:p>
    <w:p>
      <w:pPr>
        <w:pStyle w:val="Compact"/>
        <w:numPr>
          <w:ilvl w:val="0"/>
          <w:numId w:val="1007"/>
        </w:numPr>
      </w:pPr>
      <w:r>
        <w:t xml:space="preserve">Business vocabulary lists</w:t>
      </w:r>
    </w:p>
    <w:p>
      <w:pPr>
        <w:pStyle w:val="Compact"/>
        <w:numPr>
          <w:ilvl w:val="0"/>
          <w:numId w:val="1007"/>
        </w:numPr>
      </w:pPr>
      <w:r>
        <w:t xml:space="preserve">SCQA + BLUF</w:t>
      </w:r>
    </w:p>
    <w:p>
      <w:pPr>
        <w:pStyle w:val="Compact"/>
        <w:numPr>
          <w:ilvl w:val="0"/>
          <w:numId w:val="1007"/>
        </w:numPr>
      </w:pPr>
      <w:r>
        <w:t xml:space="preserve">Pronunciation basics</w:t>
      </w:r>
    </w:p>
    <w:bookmarkEnd w:id="30"/>
    <w:bookmarkStart w:id="31" w:name="week-2-meeting-communication"/>
    <w:p>
      <w:pPr>
        <w:pStyle w:val="Heading2"/>
      </w:pPr>
      <w:r>
        <w:t xml:space="preserve">Week 2 — Meeting Communication</w:t>
      </w:r>
    </w:p>
    <w:p>
      <w:pPr>
        <w:pStyle w:val="Compact"/>
        <w:numPr>
          <w:ilvl w:val="0"/>
          <w:numId w:val="1008"/>
        </w:numPr>
      </w:pPr>
      <w:r>
        <w:t xml:space="preserve">Phrases</w:t>
      </w:r>
    </w:p>
    <w:p>
      <w:pPr>
        <w:pStyle w:val="Compact"/>
        <w:numPr>
          <w:ilvl w:val="0"/>
          <w:numId w:val="1008"/>
        </w:numPr>
      </w:pPr>
      <w:r>
        <w:t xml:space="preserve">Confidence building</w:t>
      </w:r>
    </w:p>
    <w:p>
      <w:pPr>
        <w:pStyle w:val="Compact"/>
        <w:numPr>
          <w:ilvl w:val="0"/>
          <w:numId w:val="1008"/>
        </w:numPr>
      </w:pPr>
      <w:r>
        <w:t xml:space="preserve">Non‑technical explanations</w:t>
      </w:r>
    </w:p>
    <w:bookmarkEnd w:id="31"/>
    <w:bookmarkStart w:id="32" w:name="week-3-pronunciation-accent-etiquette"/>
    <w:p>
      <w:pPr>
        <w:pStyle w:val="Heading2"/>
      </w:pPr>
      <w:r>
        <w:t xml:space="preserve">Week 3 — Pronunciation + Accent + Etiquette</w:t>
      </w:r>
    </w:p>
    <w:p>
      <w:pPr>
        <w:pStyle w:val="Compact"/>
        <w:numPr>
          <w:ilvl w:val="0"/>
          <w:numId w:val="1009"/>
        </w:numPr>
      </w:pPr>
      <w:r>
        <w:t xml:space="preserve">Accent training</w:t>
      </w:r>
    </w:p>
    <w:p>
      <w:pPr>
        <w:pStyle w:val="Compact"/>
        <w:numPr>
          <w:ilvl w:val="0"/>
          <w:numId w:val="1009"/>
        </w:numPr>
      </w:pPr>
      <w:r>
        <w:t xml:space="preserve">Behaviour rules</w:t>
      </w:r>
    </w:p>
    <w:bookmarkEnd w:id="32"/>
    <w:bookmarkStart w:id="33" w:name="week-4-full-practice-real-application"/>
    <w:p>
      <w:pPr>
        <w:pStyle w:val="Heading2"/>
      </w:pPr>
      <w:r>
        <w:t xml:space="preserve">Week 4 — Full Practice + Real Application</w:t>
      </w:r>
    </w:p>
    <w:p>
      <w:pPr>
        <w:pStyle w:val="Compact"/>
        <w:numPr>
          <w:ilvl w:val="0"/>
          <w:numId w:val="1010"/>
        </w:numPr>
      </w:pPr>
      <w:r>
        <w:t xml:space="preserve">Mock stakeholder meetings</w:t>
      </w:r>
    </w:p>
    <w:p>
      <w:pPr>
        <w:pStyle w:val="Compact"/>
        <w:numPr>
          <w:ilvl w:val="0"/>
          <w:numId w:val="1010"/>
        </w:numPr>
      </w:pPr>
      <w:r>
        <w:t xml:space="preserve">Data presentations</w:t>
      </w:r>
    </w:p>
    <w:p>
      <w:pPr>
        <w:pStyle w:val="Compact"/>
        <w:numPr>
          <w:ilvl w:val="0"/>
          <w:numId w:val="1010"/>
        </w:numPr>
      </w:pPr>
      <w:r>
        <w:t xml:space="preserve">Q&amp;A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X00370474a89d1776b4563cb24c620937a6bceea"/>
    <w:p>
      <w:pPr>
        <w:pStyle w:val="Heading1"/>
      </w:pPr>
      <w:r>
        <w:t xml:space="preserve">Optional Add-Ons (Ask and I will generate them)</w:t>
      </w:r>
    </w:p>
    <w:p>
      <w:pPr>
        <w:pStyle w:val="Compact"/>
        <w:numPr>
          <w:ilvl w:val="0"/>
          <w:numId w:val="1011"/>
        </w:numPr>
      </w:pPr>
      <w:r>
        <w:t xml:space="preserve">200+ Business Vocabulary List</w:t>
      </w:r>
    </w:p>
    <w:p>
      <w:pPr>
        <w:pStyle w:val="Compact"/>
        <w:numPr>
          <w:ilvl w:val="0"/>
          <w:numId w:val="1011"/>
        </w:numPr>
      </w:pPr>
      <w:r>
        <w:t xml:space="preserve">200+ Business Phrases</w:t>
      </w:r>
    </w:p>
    <w:p>
      <w:pPr>
        <w:pStyle w:val="Compact"/>
        <w:numPr>
          <w:ilvl w:val="0"/>
          <w:numId w:val="1011"/>
        </w:numPr>
      </w:pPr>
      <w:r>
        <w:t xml:space="preserve">Accent Practice Script</w:t>
      </w:r>
    </w:p>
    <w:p>
      <w:pPr>
        <w:pStyle w:val="Compact"/>
        <w:numPr>
          <w:ilvl w:val="0"/>
          <w:numId w:val="1011"/>
        </w:numPr>
      </w:pPr>
      <w:r>
        <w:t xml:space="preserve">Stakeholder Meeting Templates</w:t>
      </w:r>
    </w:p>
    <w:p>
      <w:pPr>
        <w:pStyle w:val="Compact"/>
        <w:numPr>
          <w:ilvl w:val="0"/>
          <w:numId w:val="1011"/>
        </w:numPr>
      </w:pPr>
      <w:r>
        <w:t xml:space="preserve">Daily Worksheets</w:t>
      </w:r>
    </w:p>
    <w:p>
      <w:pPr>
        <w:pStyle w:val="Compact"/>
        <w:numPr>
          <w:ilvl w:val="0"/>
          <w:numId w:val="1011"/>
        </w:numPr>
      </w:pPr>
      <w:r>
        <w:t xml:space="preserve">European Accent Course Playlist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2025-11-29T07:30:58Z</dcterms:created>
  <dcterms:modified xsi:type="dcterms:W3CDTF">2025-11-29T07:30:58Z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