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dvanced-business-vocabulary"/>
    <w:p>
      <w:pPr>
        <w:pStyle w:val="Heading1"/>
      </w:pPr>
      <w:r>
        <w:t xml:space="preserve">200+ Advanced Business Vocabulary</w:t>
      </w:r>
    </w:p>
    <w:p>
      <w:pPr>
        <w:pStyle w:val="FirstParagraph"/>
      </w:pPr>
      <w:r>
        <w:t xml:space="preserve">Below is a curated list of</w:t>
      </w:r>
      <w:r>
        <w:t xml:space="preserve"> </w:t>
      </w:r>
      <w:r>
        <w:rPr>
          <w:b/>
          <w:bCs/>
        </w:rPr>
        <w:t xml:space="preserve">200+ business, corporate, and professional English vocabulary words</w:t>
      </w:r>
      <w:r>
        <w:t xml:space="preserve">, divided into categories for easier learning.</w:t>
      </w:r>
    </w:p>
    <w:p>
      <w:r>
        <w:pict>
          <v:rect style="width:0;height:1.5pt" o:hralign="center" o:hrstd="t" o:hr="t"/>
        </w:pict>
      </w:r>
    </w:p>
    <w:bookmarkStart w:id="20" w:name="strategic-leadership-vocabulary"/>
    <w:p>
      <w:pPr>
        <w:pStyle w:val="Heading2"/>
      </w:pPr>
      <w:r>
        <w:rPr>
          <w:b/>
          <w:bCs/>
        </w:rPr>
        <w:t xml:space="preserve">1. Strategic &amp; Leadership Vocabulary</w:t>
      </w:r>
    </w:p>
    <w:p>
      <w:pPr>
        <w:pStyle w:val="Compact"/>
        <w:numPr>
          <w:ilvl w:val="0"/>
          <w:numId w:val="1001"/>
        </w:numPr>
      </w:pPr>
      <w:r>
        <w:t xml:space="preserve">Alignment</w:t>
      </w:r>
    </w:p>
    <w:p>
      <w:pPr>
        <w:pStyle w:val="Compact"/>
        <w:numPr>
          <w:ilvl w:val="0"/>
          <w:numId w:val="1001"/>
        </w:numPr>
      </w:pPr>
      <w:r>
        <w:t xml:space="preserve">Paradigm</w:t>
      </w:r>
    </w:p>
    <w:p>
      <w:pPr>
        <w:pStyle w:val="Compact"/>
        <w:numPr>
          <w:ilvl w:val="0"/>
          <w:numId w:val="1001"/>
        </w:numPr>
      </w:pPr>
      <w:r>
        <w:t xml:space="preserve">Visionary</w:t>
      </w:r>
    </w:p>
    <w:p>
      <w:pPr>
        <w:pStyle w:val="Compact"/>
        <w:numPr>
          <w:ilvl w:val="0"/>
          <w:numId w:val="1001"/>
        </w:numPr>
      </w:pPr>
      <w:r>
        <w:t xml:space="preserve">Stakeholder</w:t>
      </w:r>
    </w:p>
    <w:p>
      <w:pPr>
        <w:pStyle w:val="Compact"/>
        <w:numPr>
          <w:ilvl w:val="0"/>
          <w:numId w:val="1001"/>
        </w:numPr>
      </w:pPr>
      <w:r>
        <w:t xml:space="preserve">Synergy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Milestone</w:t>
      </w:r>
    </w:p>
    <w:p>
      <w:pPr>
        <w:pStyle w:val="Compact"/>
        <w:numPr>
          <w:ilvl w:val="0"/>
          <w:numId w:val="1001"/>
        </w:numPr>
      </w:pPr>
      <w:r>
        <w:t xml:space="preserve">Deliverable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KPI (Key Performance Indicator)</w:t>
      </w:r>
    </w:p>
    <w:p>
      <w:pPr>
        <w:pStyle w:val="Compact"/>
        <w:numPr>
          <w:ilvl w:val="0"/>
          <w:numId w:val="1001"/>
        </w:numPr>
      </w:pPr>
      <w:r>
        <w:t xml:space="preserve">OKR (Objectives and Key Results)</w:t>
      </w:r>
    </w:p>
    <w:p>
      <w:pPr>
        <w:pStyle w:val="Compact"/>
        <w:numPr>
          <w:ilvl w:val="0"/>
          <w:numId w:val="1001"/>
        </w:numPr>
      </w:pPr>
      <w:r>
        <w:t xml:space="preserve">Benchmarking</w:t>
      </w:r>
    </w:p>
    <w:p>
      <w:pPr>
        <w:pStyle w:val="Compact"/>
        <w:numPr>
          <w:ilvl w:val="0"/>
          <w:numId w:val="1001"/>
        </w:numPr>
      </w:pPr>
      <w:r>
        <w:t xml:space="preserve">Holistic approach</w:t>
      </w:r>
    </w:p>
    <w:p>
      <w:pPr>
        <w:pStyle w:val="Compact"/>
        <w:numPr>
          <w:ilvl w:val="0"/>
          <w:numId w:val="1001"/>
        </w:numPr>
      </w:pPr>
      <w:r>
        <w:t xml:space="preserve">Strategic foresight</w:t>
      </w:r>
    </w:p>
    <w:p>
      <w:pPr>
        <w:pStyle w:val="Compact"/>
        <w:numPr>
          <w:ilvl w:val="0"/>
          <w:numId w:val="1001"/>
        </w:numPr>
      </w:pPr>
      <w:r>
        <w:t xml:space="preserve">Operational efficiency</w:t>
      </w:r>
    </w:p>
    <w:p>
      <w:pPr>
        <w:pStyle w:val="Compact"/>
        <w:numPr>
          <w:ilvl w:val="0"/>
          <w:numId w:val="1001"/>
        </w:numPr>
      </w:pPr>
      <w:r>
        <w:t xml:space="preserve">Value proposition</w:t>
      </w:r>
    </w:p>
    <w:p>
      <w:pPr>
        <w:pStyle w:val="Compact"/>
        <w:numPr>
          <w:ilvl w:val="0"/>
          <w:numId w:val="1001"/>
        </w:numPr>
      </w:pPr>
      <w:r>
        <w:t xml:space="preserve">Business continuity</w:t>
      </w:r>
    </w:p>
    <w:p>
      <w:pPr>
        <w:pStyle w:val="Compact"/>
        <w:numPr>
          <w:ilvl w:val="0"/>
          <w:numId w:val="1001"/>
        </w:numPr>
      </w:pPr>
      <w:r>
        <w:t xml:space="preserve">Long-term outlook</w:t>
      </w:r>
    </w:p>
    <w:p>
      <w:pPr>
        <w:pStyle w:val="Compact"/>
        <w:numPr>
          <w:ilvl w:val="0"/>
          <w:numId w:val="1001"/>
        </w:numPr>
      </w:pPr>
      <w:r>
        <w:t xml:space="preserve">Organizational agility</w:t>
      </w:r>
    </w:p>
    <w:p>
      <w:pPr>
        <w:pStyle w:val="Compact"/>
        <w:numPr>
          <w:ilvl w:val="0"/>
          <w:numId w:val="1001"/>
        </w:numPr>
      </w:pPr>
      <w:r>
        <w:t xml:space="preserve">Change management</w:t>
      </w:r>
    </w:p>
    <w:p>
      <w:pPr>
        <w:pStyle w:val="Compact"/>
        <w:numPr>
          <w:ilvl w:val="0"/>
          <w:numId w:val="1001"/>
        </w:numPr>
      </w:pPr>
      <w:r>
        <w:t xml:space="preserve">Risk mitigation</w:t>
      </w:r>
    </w:p>
    <w:p>
      <w:pPr>
        <w:pStyle w:val="Compact"/>
        <w:numPr>
          <w:ilvl w:val="0"/>
          <w:numId w:val="1001"/>
        </w:numPr>
      </w:pPr>
      <w:r>
        <w:t xml:space="preserve">Tactical execution</w:t>
      </w:r>
    </w:p>
    <w:p>
      <w:pPr>
        <w:pStyle w:val="Compact"/>
        <w:numPr>
          <w:ilvl w:val="0"/>
          <w:numId w:val="1001"/>
        </w:numPr>
      </w:pPr>
      <w:r>
        <w:t xml:space="preserve">Cross-functional collaboration</w:t>
      </w:r>
    </w:p>
    <w:p>
      <w:pPr>
        <w:pStyle w:val="Compact"/>
        <w:numPr>
          <w:ilvl w:val="0"/>
          <w:numId w:val="1001"/>
        </w:numPr>
      </w:pPr>
      <w:r>
        <w:t xml:space="preserve">Due diligence</w:t>
      </w:r>
    </w:p>
    <w:p>
      <w:r>
        <w:pict>
          <v:rect style="width:0;height:1.5pt" o:hralign="center" o:hrstd="t" o:hr="t"/>
        </w:pict>
      </w:r>
    </w:p>
    <w:bookmarkEnd w:id="20"/>
    <w:bookmarkStart w:id="21" w:name="corporate-communication-vocabulary"/>
    <w:p>
      <w:pPr>
        <w:pStyle w:val="Heading2"/>
      </w:pPr>
      <w:r>
        <w:rPr>
          <w:b/>
          <w:bCs/>
        </w:rPr>
        <w:t xml:space="preserve">2. Corporate Communication Vocabulary</w:t>
      </w:r>
    </w:p>
    <w:p>
      <w:pPr>
        <w:pStyle w:val="Compact"/>
        <w:numPr>
          <w:ilvl w:val="0"/>
          <w:numId w:val="1002"/>
        </w:numPr>
      </w:pPr>
      <w:r>
        <w:t xml:space="preserve">Articulate</w:t>
      </w:r>
    </w:p>
    <w:p>
      <w:pPr>
        <w:pStyle w:val="Compact"/>
        <w:numPr>
          <w:ilvl w:val="0"/>
          <w:numId w:val="1002"/>
        </w:numPr>
      </w:pPr>
      <w:r>
        <w:t xml:space="preserve">Elaborate</w:t>
      </w:r>
    </w:p>
    <w:p>
      <w:pPr>
        <w:pStyle w:val="Compact"/>
        <w:numPr>
          <w:ilvl w:val="0"/>
          <w:numId w:val="1002"/>
        </w:numPr>
      </w:pPr>
      <w:r>
        <w:t xml:space="preserve">Summarize</w:t>
      </w:r>
    </w:p>
    <w:p>
      <w:pPr>
        <w:pStyle w:val="Compact"/>
        <w:numPr>
          <w:ilvl w:val="0"/>
          <w:numId w:val="1002"/>
        </w:numPr>
      </w:pPr>
      <w:r>
        <w:t xml:space="preserve">Clarify</w:t>
      </w:r>
    </w:p>
    <w:p>
      <w:pPr>
        <w:pStyle w:val="Compact"/>
        <w:numPr>
          <w:ilvl w:val="0"/>
          <w:numId w:val="1002"/>
        </w:numPr>
      </w:pPr>
      <w:r>
        <w:t xml:space="preserve">Conclude</w:t>
      </w:r>
    </w:p>
    <w:p>
      <w:pPr>
        <w:pStyle w:val="Compact"/>
        <w:numPr>
          <w:ilvl w:val="0"/>
          <w:numId w:val="1002"/>
        </w:numPr>
      </w:pPr>
      <w:r>
        <w:t xml:space="preserve">Escalate</w:t>
      </w:r>
    </w:p>
    <w:p>
      <w:pPr>
        <w:pStyle w:val="Compact"/>
        <w:numPr>
          <w:ilvl w:val="0"/>
          <w:numId w:val="1002"/>
        </w:numPr>
      </w:pPr>
      <w:r>
        <w:t xml:space="preserve">Flag (as a verb)</w:t>
      </w:r>
    </w:p>
    <w:p>
      <w:pPr>
        <w:pStyle w:val="Compact"/>
        <w:numPr>
          <w:ilvl w:val="0"/>
          <w:numId w:val="1002"/>
        </w:numPr>
      </w:pPr>
      <w:r>
        <w:t xml:space="preserve">Loop in</w:t>
      </w:r>
    </w:p>
    <w:p>
      <w:pPr>
        <w:pStyle w:val="Compact"/>
        <w:numPr>
          <w:ilvl w:val="0"/>
          <w:numId w:val="1002"/>
        </w:numPr>
      </w:pPr>
      <w:r>
        <w:t xml:space="preserve">Follow-up</w:t>
      </w:r>
    </w:p>
    <w:p>
      <w:pPr>
        <w:pStyle w:val="Compact"/>
        <w:numPr>
          <w:ilvl w:val="0"/>
          <w:numId w:val="1002"/>
        </w:numPr>
      </w:pPr>
      <w:r>
        <w:t xml:space="preserve">Consensus</w:t>
      </w:r>
    </w:p>
    <w:p>
      <w:pPr>
        <w:pStyle w:val="Compact"/>
        <w:numPr>
          <w:ilvl w:val="0"/>
          <w:numId w:val="1002"/>
        </w:numPr>
      </w:pPr>
      <w:r>
        <w:t xml:space="preserve">Insight</w:t>
      </w:r>
    </w:p>
    <w:p>
      <w:pPr>
        <w:pStyle w:val="Compact"/>
        <w:numPr>
          <w:ilvl w:val="0"/>
          <w:numId w:val="1002"/>
        </w:numPr>
      </w:pPr>
      <w:r>
        <w:t xml:space="preserve">Feedback loop</w:t>
      </w:r>
    </w:p>
    <w:p>
      <w:pPr>
        <w:pStyle w:val="Compact"/>
        <w:numPr>
          <w:ilvl w:val="0"/>
          <w:numId w:val="1002"/>
        </w:numPr>
      </w:pPr>
      <w:r>
        <w:t xml:space="preserve">Narrative</w:t>
      </w:r>
    </w:p>
    <w:p>
      <w:pPr>
        <w:pStyle w:val="Compact"/>
        <w:numPr>
          <w:ilvl w:val="0"/>
          <w:numId w:val="1002"/>
        </w:numPr>
      </w:pPr>
      <w:r>
        <w:t xml:space="preserve">Professional courtesy</w:t>
      </w:r>
    </w:p>
    <w:p>
      <w:pPr>
        <w:pStyle w:val="Compact"/>
        <w:numPr>
          <w:ilvl w:val="0"/>
          <w:numId w:val="1002"/>
        </w:numPr>
      </w:pPr>
      <w:r>
        <w:t xml:space="preserve">Constructive criticism</w:t>
      </w:r>
    </w:p>
    <w:p>
      <w:pPr>
        <w:pStyle w:val="Compact"/>
        <w:numPr>
          <w:ilvl w:val="0"/>
          <w:numId w:val="1002"/>
        </w:numPr>
      </w:pPr>
      <w:r>
        <w:t xml:space="preserve">Transparency</w:t>
      </w:r>
    </w:p>
    <w:p>
      <w:pPr>
        <w:pStyle w:val="Compact"/>
        <w:numPr>
          <w:ilvl w:val="0"/>
          <w:numId w:val="1002"/>
        </w:numPr>
      </w:pPr>
      <w:r>
        <w:t xml:space="preserve">Alignment meeting</w:t>
      </w:r>
    </w:p>
    <w:p>
      <w:pPr>
        <w:pStyle w:val="Compact"/>
        <w:numPr>
          <w:ilvl w:val="0"/>
          <w:numId w:val="1002"/>
        </w:numPr>
      </w:pPr>
      <w:r>
        <w:t xml:space="preserve">Discussion points</w:t>
      </w:r>
    </w:p>
    <w:p>
      <w:pPr>
        <w:pStyle w:val="Compact"/>
        <w:numPr>
          <w:ilvl w:val="0"/>
          <w:numId w:val="1002"/>
        </w:numPr>
      </w:pPr>
      <w:r>
        <w:t xml:space="preserve">Agenda</w:t>
      </w:r>
    </w:p>
    <w:p>
      <w:pPr>
        <w:pStyle w:val="Compact"/>
        <w:numPr>
          <w:ilvl w:val="0"/>
          <w:numId w:val="1002"/>
        </w:numPr>
      </w:pPr>
      <w:r>
        <w:t xml:space="preserve">Minutes (of meeting)</w:t>
      </w:r>
    </w:p>
    <w:p>
      <w:pPr>
        <w:pStyle w:val="Compact"/>
        <w:numPr>
          <w:ilvl w:val="0"/>
          <w:numId w:val="1002"/>
        </w:numPr>
      </w:pPr>
      <w:r>
        <w:t xml:space="preserve">Communication cadence</w:t>
      </w:r>
    </w:p>
    <w:p>
      <w:pPr>
        <w:pStyle w:val="Compact"/>
        <w:numPr>
          <w:ilvl w:val="0"/>
          <w:numId w:val="1002"/>
        </w:numPr>
      </w:pPr>
      <w:r>
        <w:t xml:space="preserve">Outreach</w:t>
      </w:r>
    </w:p>
    <w:p>
      <w:pPr>
        <w:pStyle w:val="Compact"/>
        <w:numPr>
          <w:ilvl w:val="0"/>
          <w:numId w:val="1002"/>
        </w:numPr>
      </w:pPr>
      <w:r>
        <w:t xml:space="preserve">Stakeholder engagement</w:t>
      </w:r>
    </w:p>
    <w:p>
      <w:pPr>
        <w:pStyle w:val="Compact"/>
        <w:numPr>
          <w:ilvl w:val="0"/>
          <w:numId w:val="1002"/>
        </w:numPr>
      </w:pPr>
      <w:r>
        <w:t xml:space="preserve">Key takeaway</w:t>
      </w:r>
    </w:p>
    <w:p>
      <w:pPr>
        <w:pStyle w:val="Compact"/>
        <w:numPr>
          <w:ilvl w:val="0"/>
          <w:numId w:val="1002"/>
        </w:numPr>
      </w:pPr>
      <w:r>
        <w:t xml:space="preserve">Actionable insights</w:t>
      </w:r>
    </w:p>
    <w:p>
      <w:r>
        <w:pict>
          <v:rect style="width:0;height:1.5pt" o:hralign="center" o:hrstd="t" o:hr="t"/>
        </w:pict>
      </w:r>
    </w:p>
    <w:bookmarkEnd w:id="21"/>
    <w:bookmarkStart w:id="22" w:name="data-analytics-tech-vocabulary"/>
    <w:p>
      <w:pPr>
        <w:pStyle w:val="Heading2"/>
      </w:pPr>
      <w:r>
        <w:rPr>
          <w:b/>
          <w:bCs/>
        </w:rPr>
        <w:t xml:space="preserve">3. Data, Analytics &amp; Tech Vocabulary</w:t>
      </w:r>
    </w:p>
    <w:p>
      <w:pPr>
        <w:pStyle w:val="Compact"/>
        <w:numPr>
          <w:ilvl w:val="0"/>
          <w:numId w:val="1003"/>
        </w:numPr>
      </w:pPr>
      <w:r>
        <w:t xml:space="preserve">Data-driven</w:t>
      </w:r>
    </w:p>
    <w:p>
      <w:pPr>
        <w:pStyle w:val="Compact"/>
        <w:numPr>
          <w:ilvl w:val="0"/>
          <w:numId w:val="1003"/>
        </w:numPr>
      </w:pPr>
      <w:r>
        <w:t xml:space="preserve">Analytical rigor</w:t>
      </w:r>
    </w:p>
    <w:p>
      <w:pPr>
        <w:pStyle w:val="Compact"/>
        <w:numPr>
          <w:ilvl w:val="0"/>
          <w:numId w:val="1003"/>
        </w:numPr>
      </w:pPr>
      <w:r>
        <w:t xml:space="preserve">Predictive modeling</w:t>
      </w:r>
    </w:p>
    <w:p>
      <w:pPr>
        <w:pStyle w:val="Compact"/>
        <w:numPr>
          <w:ilvl w:val="0"/>
          <w:numId w:val="1003"/>
        </w:numPr>
      </w:pPr>
      <w:r>
        <w:t xml:space="preserve">Machine learning pipeline</w:t>
      </w:r>
    </w:p>
    <w:p>
      <w:pPr>
        <w:pStyle w:val="Compact"/>
        <w:numPr>
          <w:ilvl w:val="0"/>
          <w:numId w:val="1003"/>
        </w:numPr>
      </w:pPr>
      <w:r>
        <w:t xml:space="preserve">Feature engineering</w:t>
      </w:r>
    </w:p>
    <w:p>
      <w:pPr>
        <w:pStyle w:val="Compact"/>
        <w:numPr>
          <w:ilvl w:val="0"/>
          <w:numId w:val="1003"/>
        </w:numPr>
      </w:pPr>
      <w:r>
        <w:t xml:space="preserve">Model drift</w:t>
      </w:r>
    </w:p>
    <w:p>
      <w:pPr>
        <w:pStyle w:val="Compact"/>
        <w:numPr>
          <w:ilvl w:val="0"/>
          <w:numId w:val="1003"/>
        </w:numPr>
      </w:pPr>
      <w:r>
        <w:t xml:space="preserve">A/B testing</w:t>
      </w:r>
    </w:p>
    <w:p>
      <w:pPr>
        <w:pStyle w:val="Compact"/>
        <w:numPr>
          <w:ilvl w:val="0"/>
          <w:numId w:val="1003"/>
        </w:numPr>
      </w:pPr>
      <w:r>
        <w:t xml:space="preserve">Causal inference</w:t>
      </w:r>
    </w:p>
    <w:p>
      <w:pPr>
        <w:pStyle w:val="Compact"/>
        <w:numPr>
          <w:ilvl w:val="0"/>
          <w:numId w:val="1003"/>
        </w:numPr>
      </w:pPr>
      <w:r>
        <w:t xml:space="preserve">Data governance</w:t>
      </w:r>
    </w:p>
    <w:p>
      <w:pPr>
        <w:pStyle w:val="Compact"/>
        <w:numPr>
          <w:ilvl w:val="0"/>
          <w:numId w:val="1003"/>
        </w:numPr>
      </w:pPr>
      <w:r>
        <w:t xml:space="preserve">Version control</w:t>
      </w:r>
    </w:p>
    <w:p>
      <w:pPr>
        <w:pStyle w:val="Compact"/>
        <w:numPr>
          <w:ilvl w:val="0"/>
          <w:numId w:val="1003"/>
        </w:numPr>
      </w:pPr>
      <w:r>
        <w:t xml:space="preserve">Deployment</w:t>
      </w:r>
    </w:p>
    <w:p>
      <w:pPr>
        <w:pStyle w:val="Compact"/>
        <w:numPr>
          <w:ilvl w:val="0"/>
          <w:numId w:val="1003"/>
        </w:numPr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Optimization</w:t>
      </w:r>
    </w:p>
    <w:p>
      <w:pPr>
        <w:pStyle w:val="Compact"/>
        <w:numPr>
          <w:ilvl w:val="0"/>
          <w:numId w:val="1003"/>
        </w:numPr>
      </w:pPr>
      <w:r>
        <w:t xml:space="preserve">Root cause analysis</w:t>
      </w:r>
    </w:p>
    <w:p>
      <w:pPr>
        <w:pStyle w:val="Compact"/>
        <w:numPr>
          <w:ilvl w:val="0"/>
          <w:numId w:val="1003"/>
        </w:numPr>
      </w:pPr>
      <w:r>
        <w:t xml:space="preserve">Quantitative assessment</w:t>
      </w:r>
    </w:p>
    <w:p>
      <w:pPr>
        <w:pStyle w:val="Compact"/>
        <w:numPr>
          <w:ilvl w:val="0"/>
          <w:numId w:val="1003"/>
        </w:numPr>
      </w:pPr>
      <w:r>
        <w:t xml:space="preserve">KPI tracking</w:t>
      </w:r>
    </w:p>
    <w:p>
      <w:pPr>
        <w:pStyle w:val="Compact"/>
        <w:numPr>
          <w:ilvl w:val="0"/>
          <w:numId w:val="1003"/>
        </w:numPr>
      </w:pPr>
      <w:r>
        <w:t xml:space="preserve">Business intelligence</w:t>
      </w:r>
    </w:p>
    <w:p>
      <w:pPr>
        <w:pStyle w:val="Compact"/>
        <w:numPr>
          <w:ilvl w:val="0"/>
          <w:numId w:val="1003"/>
        </w:numPr>
      </w:pPr>
      <w:r>
        <w:t xml:space="preserve">Data democratization</w:t>
      </w:r>
    </w:p>
    <w:p>
      <w:pPr>
        <w:pStyle w:val="Compact"/>
        <w:numPr>
          <w:ilvl w:val="0"/>
          <w:numId w:val="1003"/>
        </w:numPr>
      </w:pPr>
      <w:r>
        <w:t xml:space="preserve">Cross-validation</w:t>
      </w:r>
    </w:p>
    <w:p>
      <w:pPr>
        <w:pStyle w:val="Compact"/>
        <w:numPr>
          <w:ilvl w:val="0"/>
          <w:numId w:val="1003"/>
        </w:numPr>
      </w:pPr>
      <w:r>
        <w:t xml:space="preserve">Model interpretability</w:t>
      </w:r>
    </w:p>
    <w:p>
      <w:pPr>
        <w:pStyle w:val="Compact"/>
        <w:numPr>
          <w:ilvl w:val="0"/>
          <w:numId w:val="1003"/>
        </w:numPr>
      </w:pPr>
      <w:r>
        <w:t xml:space="preserve">Statistical significance</w:t>
      </w:r>
    </w:p>
    <w:p>
      <w:pPr>
        <w:pStyle w:val="Compact"/>
        <w:numPr>
          <w:ilvl w:val="0"/>
          <w:numId w:val="1003"/>
        </w:numPr>
      </w:pPr>
      <w:r>
        <w:t xml:space="preserve">Automation framework</w:t>
      </w:r>
    </w:p>
    <w:p>
      <w:pPr>
        <w:pStyle w:val="Compact"/>
        <w:numPr>
          <w:ilvl w:val="0"/>
          <w:numId w:val="1003"/>
        </w:numPr>
      </w:pPr>
      <w:r>
        <w:t xml:space="preserve">Data lineage</w:t>
      </w:r>
    </w:p>
    <w:p>
      <w:pPr>
        <w:pStyle w:val="Compact"/>
        <w:numPr>
          <w:ilvl w:val="0"/>
          <w:numId w:val="1003"/>
        </w:numPr>
      </w:pPr>
      <w:r>
        <w:t xml:space="preserve">Reproducibility</w:t>
      </w:r>
    </w:p>
    <w:p>
      <w:r>
        <w:pict>
          <v:rect style="width:0;height:1.5pt" o:hralign="center" o:hrstd="t" o:hr="t"/>
        </w:pict>
      </w:r>
    </w:p>
    <w:bookmarkEnd w:id="22"/>
    <w:bookmarkStart w:id="23" w:name="financial-economic-vocabulary"/>
    <w:p>
      <w:pPr>
        <w:pStyle w:val="Heading2"/>
      </w:pPr>
      <w:r>
        <w:rPr>
          <w:b/>
          <w:bCs/>
        </w:rPr>
        <w:t xml:space="preserve">4. Financial &amp; Economic Vocabulary</w:t>
      </w:r>
    </w:p>
    <w:p>
      <w:pPr>
        <w:pStyle w:val="Compact"/>
        <w:numPr>
          <w:ilvl w:val="0"/>
          <w:numId w:val="1004"/>
        </w:numPr>
      </w:pPr>
      <w:r>
        <w:t xml:space="preserve">Revenue streams</w:t>
      </w:r>
    </w:p>
    <w:p>
      <w:pPr>
        <w:pStyle w:val="Compact"/>
        <w:numPr>
          <w:ilvl w:val="0"/>
          <w:numId w:val="1004"/>
        </w:numPr>
      </w:pPr>
      <w:r>
        <w:t xml:space="preserve">Profit margin</w:t>
      </w:r>
    </w:p>
    <w:p>
      <w:pPr>
        <w:pStyle w:val="Compact"/>
        <w:numPr>
          <w:ilvl w:val="0"/>
          <w:numId w:val="1004"/>
        </w:numPr>
      </w:pPr>
      <w:r>
        <w:t xml:space="preserve">EBITDA</w:t>
      </w:r>
    </w:p>
    <w:p>
      <w:pPr>
        <w:pStyle w:val="Compact"/>
        <w:numPr>
          <w:ilvl w:val="0"/>
          <w:numId w:val="1004"/>
        </w:numPr>
      </w:pPr>
      <w:r>
        <w:t xml:space="preserve">Capital expenditure</w:t>
      </w:r>
    </w:p>
    <w:p>
      <w:pPr>
        <w:pStyle w:val="Compact"/>
        <w:numPr>
          <w:ilvl w:val="0"/>
          <w:numId w:val="1004"/>
        </w:numPr>
      </w:pPr>
      <w:r>
        <w:t xml:space="preserve">Cash flow</w:t>
      </w:r>
    </w:p>
    <w:p>
      <w:pPr>
        <w:pStyle w:val="Compact"/>
        <w:numPr>
          <w:ilvl w:val="0"/>
          <w:numId w:val="1004"/>
        </w:numPr>
      </w:pPr>
      <w:r>
        <w:t xml:space="preserve">Return on Investment (ROI)</w:t>
      </w:r>
    </w:p>
    <w:p>
      <w:pPr>
        <w:pStyle w:val="Compact"/>
        <w:numPr>
          <w:ilvl w:val="0"/>
          <w:numId w:val="1004"/>
        </w:numPr>
      </w:pPr>
      <w:r>
        <w:t xml:space="preserve">Forecasting</w:t>
      </w:r>
    </w:p>
    <w:p>
      <w:pPr>
        <w:pStyle w:val="Compact"/>
        <w:numPr>
          <w:ilvl w:val="0"/>
          <w:numId w:val="1004"/>
        </w:numPr>
      </w:pPr>
      <w:r>
        <w:t xml:space="preserve">Budget allocation</w:t>
      </w:r>
    </w:p>
    <w:p>
      <w:pPr>
        <w:pStyle w:val="Compact"/>
        <w:numPr>
          <w:ilvl w:val="0"/>
          <w:numId w:val="1004"/>
        </w:numPr>
      </w:pPr>
      <w:r>
        <w:t xml:space="preserve">Market volatility</w:t>
      </w:r>
    </w:p>
    <w:p>
      <w:pPr>
        <w:pStyle w:val="Compact"/>
        <w:numPr>
          <w:ilvl w:val="0"/>
          <w:numId w:val="1004"/>
        </w:numPr>
      </w:pPr>
      <w:r>
        <w:t xml:space="preserve">Operating costs</w:t>
      </w:r>
    </w:p>
    <w:p>
      <w:pPr>
        <w:pStyle w:val="Compact"/>
        <w:numPr>
          <w:ilvl w:val="0"/>
          <w:numId w:val="1004"/>
        </w:numPr>
      </w:pPr>
      <w:r>
        <w:t xml:space="preserve">Asset management</w:t>
      </w:r>
    </w:p>
    <w:p>
      <w:pPr>
        <w:pStyle w:val="Compact"/>
        <w:numPr>
          <w:ilvl w:val="0"/>
          <w:numId w:val="1004"/>
        </w:numPr>
      </w:pPr>
      <w:r>
        <w:t xml:space="preserve">Fiscal year</w:t>
      </w:r>
    </w:p>
    <w:p>
      <w:pPr>
        <w:pStyle w:val="Compact"/>
        <w:numPr>
          <w:ilvl w:val="0"/>
          <w:numId w:val="1004"/>
        </w:numPr>
      </w:pPr>
      <w:r>
        <w:t xml:space="preserve">Depreciation</w:t>
      </w:r>
    </w:p>
    <w:p>
      <w:pPr>
        <w:pStyle w:val="Compact"/>
        <w:numPr>
          <w:ilvl w:val="0"/>
          <w:numId w:val="1004"/>
        </w:numPr>
      </w:pPr>
      <w:r>
        <w:t xml:space="preserve">Valuation</w:t>
      </w:r>
    </w:p>
    <w:p>
      <w:pPr>
        <w:pStyle w:val="Compact"/>
        <w:numPr>
          <w:ilvl w:val="0"/>
          <w:numId w:val="1004"/>
        </w:numPr>
      </w:pPr>
      <w:r>
        <w:t xml:space="preserve">Liquidity</w:t>
      </w:r>
    </w:p>
    <w:p>
      <w:pPr>
        <w:pStyle w:val="Compact"/>
        <w:numPr>
          <w:ilvl w:val="0"/>
          <w:numId w:val="1004"/>
        </w:numPr>
      </w:pPr>
      <w:r>
        <w:t xml:space="preserve">Inflationary pressure</w:t>
      </w:r>
    </w:p>
    <w:p>
      <w:pPr>
        <w:pStyle w:val="Compact"/>
        <w:numPr>
          <w:ilvl w:val="0"/>
          <w:numId w:val="1004"/>
        </w:numPr>
      </w:pPr>
      <w:r>
        <w:t xml:space="preserve">Financial outlook</w:t>
      </w:r>
    </w:p>
    <w:p>
      <w:pPr>
        <w:pStyle w:val="Compact"/>
        <w:numPr>
          <w:ilvl w:val="0"/>
          <w:numId w:val="1004"/>
        </w:numPr>
      </w:pPr>
      <w:r>
        <w:t xml:space="preserve">Cost-benefit analysis</w:t>
      </w:r>
    </w:p>
    <w:p>
      <w:pPr>
        <w:pStyle w:val="Compact"/>
        <w:numPr>
          <w:ilvl w:val="0"/>
          <w:numId w:val="1004"/>
        </w:numPr>
      </w:pPr>
      <w:r>
        <w:t xml:space="preserve">Expense reconciliation</w:t>
      </w:r>
    </w:p>
    <w:p>
      <w:pPr>
        <w:pStyle w:val="Compact"/>
        <w:numPr>
          <w:ilvl w:val="0"/>
          <w:numId w:val="1004"/>
        </w:numPr>
      </w:pPr>
      <w:r>
        <w:t xml:space="preserve">Revenue forecast</w:t>
      </w:r>
    </w:p>
    <w:p>
      <w:pPr>
        <w:pStyle w:val="Compact"/>
        <w:numPr>
          <w:ilvl w:val="0"/>
          <w:numId w:val="1004"/>
        </w:numPr>
      </w:pPr>
      <w:r>
        <w:t xml:space="preserve">Market capitalization</w:t>
      </w:r>
    </w:p>
    <w:p>
      <w:pPr>
        <w:pStyle w:val="Compact"/>
        <w:numPr>
          <w:ilvl w:val="0"/>
          <w:numId w:val="1004"/>
        </w:numPr>
      </w:pPr>
      <w:r>
        <w:t xml:space="preserve">Fiscal responsibility</w:t>
      </w:r>
    </w:p>
    <w:p>
      <w:pPr>
        <w:pStyle w:val="Compact"/>
        <w:numPr>
          <w:ilvl w:val="0"/>
          <w:numId w:val="1004"/>
        </w:numPr>
      </w:pPr>
      <w:r>
        <w:t xml:space="preserve">Economic indicator</w:t>
      </w:r>
    </w:p>
    <w:p>
      <w:pPr>
        <w:pStyle w:val="Compact"/>
        <w:numPr>
          <w:ilvl w:val="0"/>
          <w:numId w:val="1004"/>
        </w:numPr>
      </w:pPr>
      <w:r>
        <w:t xml:space="preserve">Competitive pricing</w:t>
      </w:r>
    </w:p>
    <w:p>
      <w:pPr>
        <w:pStyle w:val="Compact"/>
        <w:numPr>
          <w:ilvl w:val="0"/>
          <w:numId w:val="1004"/>
        </w:numPr>
      </w:pPr>
      <w:r>
        <w:t xml:space="preserve">Unit economics</w:t>
      </w:r>
    </w:p>
    <w:p>
      <w:r>
        <w:pict>
          <v:rect style="width:0;height:1.5pt" o:hralign="center" o:hrstd="t" o:hr="t"/>
        </w:pict>
      </w:r>
    </w:p>
    <w:bookmarkEnd w:id="23"/>
    <w:bookmarkStart w:id="24" w:name="project-management-vocabulary"/>
    <w:p>
      <w:pPr>
        <w:pStyle w:val="Heading2"/>
      </w:pPr>
      <w:r>
        <w:rPr>
          <w:b/>
          <w:bCs/>
        </w:rPr>
        <w:t xml:space="preserve">5. Project Management Vocabulary</w:t>
      </w:r>
    </w:p>
    <w:p>
      <w:pPr>
        <w:pStyle w:val="Compact"/>
        <w:numPr>
          <w:ilvl w:val="0"/>
          <w:numId w:val="1005"/>
        </w:numPr>
      </w:pPr>
      <w:r>
        <w:t xml:space="preserve">Scope of work</w:t>
      </w:r>
    </w:p>
    <w:p>
      <w:pPr>
        <w:pStyle w:val="Compact"/>
        <w:numPr>
          <w:ilvl w:val="0"/>
          <w:numId w:val="1005"/>
        </w:numPr>
      </w:pPr>
      <w:r>
        <w:t xml:space="preserve">Resource allocation</w:t>
      </w:r>
    </w:p>
    <w:p>
      <w:pPr>
        <w:pStyle w:val="Compact"/>
        <w:numPr>
          <w:ilvl w:val="0"/>
          <w:numId w:val="1005"/>
        </w:numPr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Timeline</w:t>
      </w:r>
    </w:p>
    <w:p>
      <w:pPr>
        <w:pStyle w:val="Compact"/>
        <w:numPr>
          <w:ilvl w:val="0"/>
          <w:numId w:val="1005"/>
        </w:numPr>
      </w:pPr>
      <w:r>
        <w:t xml:space="preserve">Prioritization</w:t>
      </w:r>
    </w:p>
    <w:p>
      <w:pPr>
        <w:pStyle w:val="Compact"/>
        <w:numPr>
          <w:ilvl w:val="0"/>
          <w:numId w:val="1005"/>
        </w:numPr>
      </w:pPr>
      <w:r>
        <w:t xml:space="preserve">Escalation matrix</w:t>
      </w:r>
    </w:p>
    <w:p>
      <w:pPr>
        <w:pStyle w:val="Compact"/>
        <w:numPr>
          <w:ilvl w:val="0"/>
          <w:numId w:val="1005"/>
        </w:numPr>
      </w:pPr>
      <w:r>
        <w:t xml:space="preserve">Contingency plan</w:t>
      </w:r>
    </w:p>
    <w:p>
      <w:pPr>
        <w:pStyle w:val="Compact"/>
        <w:numPr>
          <w:ilvl w:val="0"/>
          <w:numId w:val="1005"/>
        </w:numPr>
      </w:pPr>
      <w:r>
        <w:t xml:space="preserve">Backlog</w:t>
      </w:r>
    </w:p>
    <w:p>
      <w:pPr>
        <w:pStyle w:val="Compact"/>
        <w:numPr>
          <w:ilvl w:val="0"/>
          <w:numId w:val="1005"/>
        </w:numPr>
      </w:pPr>
      <w:r>
        <w:t xml:space="preserve">Sprint planning</w:t>
      </w:r>
    </w:p>
    <w:p>
      <w:pPr>
        <w:pStyle w:val="Compact"/>
        <w:numPr>
          <w:ilvl w:val="0"/>
          <w:numId w:val="1005"/>
        </w:numPr>
      </w:pPr>
      <w:r>
        <w:t xml:space="preserve">Retrospective</w:t>
      </w:r>
    </w:p>
    <w:p>
      <w:pPr>
        <w:pStyle w:val="Compact"/>
        <w:numPr>
          <w:ilvl w:val="0"/>
          <w:numId w:val="1005"/>
        </w:numPr>
      </w:pPr>
      <w:r>
        <w:t xml:space="preserve">Bottleneck</w:t>
      </w:r>
    </w:p>
    <w:p>
      <w:pPr>
        <w:pStyle w:val="Compact"/>
        <w:numPr>
          <w:ilvl w:val="0"/>
          <w:numId w:val="1005"/>
        </w:numPr>
      </w:pPr>
      <w:r>
        <w:t xml:space="preserve">Risk assessment</w:t>
      </w:r>
    </w:p>
    <w:p>
      <w:pPr>
        <w:pStyle w:val="Compact"/>
        <w:numPr>
          <w:ilvl w:val="0"/>
          <w:numId w:val="1005"/>
        </w:numPr>
      </w:pPr>
      <w:r>
        <w:t xml:space="preserve">Status update</w:t>
      </w:r>
    </w:p>
    <w:p>
      <w:pPr>
        <w:pStyle w:val="Compact"/>
        <w:numPr>
          <w:ilvl w:val="0"/>
          <w:numId w:val="1005"/>
        </w:numPr>
      </w:pPr>
      <w:r>
        <w:t xml:space="preserve">In progress</w:t>
      </w:r>
    </w:p>
    <w:p>
      <w:pPr>
        <w:pStyle w:val="Compact"/>
        <w:numPr>
          <w:ilvl w:val="0"/>
          <w:numId w:val="1005"/>
        </w:numPr>
      </w:pPr>
      <w:r>
        <w:t xml:space="preserve">Roadblocks</w:t>
      </w:r>
    </w:p>
    <w:p>
      <w:pPr>
        <w:pStyle w:val="Compact"/>
        <w:numPr>
          <w:ilvl w:val="0"/>
          <w:numId w:val="1005"/>
        </w:numPr>
      </w:pPr>
      <w:r>
        <w:t xml:space="preserve">Workstream</w:t>
      </w:r>
    </w:p>
    <w:p>
      <w:pPr>
        <w:pStyle w:val="Compact"/>
        <w:numPr>
          <w:ilvl w:val="0"/>
          <w:numId w:val="1005"/>
        </w:numPr>
      </w:pPr>
      <w:r>
        <w:t xml:space="preserve">Task ownership</w:t>
      </w:r>
    </w:p>
    <w:p>
      <w:pPr>
        <w:pStyle w:val="Compact"/>
        <w:numPr>
          <w:ilvl w:val="0"/>
          <w:numId w:val="1005"/>
        </w:numPr>
      </w:pPr>
      <w:r>
        <w:t xml:space="preserve">Work breakdown structure (WBS)</w:t>
      </w:r>
    </w:p>
    <w:p>
      <w:pPr>
        <w:pStyle w:val="Compact"/>
        <w:numPr>
          <w:ilvl w:val="0"/>
          <w:numId w:val="1005"/>
        </w:numPr>
      </w:pPr>
      <w:r>
        <w:t xml:space="preserve">Impact analysis</w:t>
      </w:r>
    </w:p>
    <w:p>
      <w:pPr>
        <w:pStyle w:val="Compact"/>
        <w:numPr>
          <w:ilvl w:val="0"/>
          <w:numId w:val="1005"/>
        </w:numPr>
      </w:pPr>
      <w:r>
        <w:t xml:space="preserve">Gantt chart</w:t>
      </w:r>
    </w:p>
    <w:p>
      <w:pPr>
        <w:pStyle w:val="Compact"/>
        <w:numPr>
          <w:ilvl w:val="0"/>
          <w:numId w:val="1005"/>
        </w:numPr>
      </w:pPr>
      <w:r>
        <w:t xml:space="preserve">Project lifecycle</w:t>
      </w:r>
    </w:p>
    <w:p>
      <w:pPr>
        <w:pStyle w:val="Compact"/>
        <w:numPr>
          <w:ilvl w:val="0"/>
          <w:numId w:val="1005"/>
        </w:numPr>
      </w:pPr>
      <w:r>
        <w:t xml:space="preserve">Quality assurance</w:t>
      </w:r>
    </w:p>
    <w:p>
      <w:pPr>
        <w:pStyle w:val="Compact"/>
        <w:numPr>
          <w:ilvl w:val="0"/>
          <w:numId w:val="1005"/>
        </w:numPr>
      </w:pPr>
      <w:r>
        <w:t xml:space="preserve">Stakeholder mapping</w:t>
      </w:r>
    </w:p>
    <w:p>
      <w:pPr>
        <w:pStyle w:val="Compact"/>
        <w:numPr>
          <w:ilvl w:val="0"/>
          <w:numId w:val="1005"/>
        </w:numPr>
      </w:pPr>
      <w:r>
        <w:t xml:space="preserve">Deliverable tracking</w:t>
      </w:r>
    </w:p>
    <w:p>
      <w:pPr>
        <w:pStyle w:val="Compact"/>
        <w:numPr>
          <w:ilvl w:val="0"/>
          <w:numId w:val="1005"/>
        </w:numPr>
      </w:pPr>
      <w:r>
        <w:t xml:space="preserve">Success metrics</w:t>
      </w:r>
    </w:p>
    <w:p>
      <w:r>
        <w:pict>
          <v:rect style="width:0;height:1.5pt" o:hralign="center" o:hrstd="t" o:hr="t"/>
        </w:pict>
      </w:r>
    </w:p>
    <w:bookmarkEnd w:id="24"/>
    <w:bookmarkStart w:id="25" w:name="hr-workplace-behavior-vocabulary"/>
    <w:p>
      <w:pPr>
        <w:pStyle w:val="Heading2"/>
      </w:pPr>
      <w:r>
        <w:rPr>
          <w:b/>
          <w:bCs/>
        </w:rPr>
        <w:t xml:space="preserve">6. HR &amp; Workplace Behavior Vocabulary</w:t>
      </w:r>
    </w:p>
    <w:p>
      <w:pPr>
        <w:pStyle w:val="Compact"/>
        <w:numPr>
          <w:ilvl w:val="0"/>
          <w:numId w:val="1006"/>
        </w:numPr>
      </w:pPr>
      <w:r>
        <w:t xml:space="preserve">Professional demeanor</w:t>
      </w:r>
    </w:p>
    <w:p>
      <w:pPr>
        <w:pStyle w:val="Compact"/>
        <w:numPr>
          <w:ilvl w:val="0"/>
          <w:numId w:val="1006"/>
        </w:numPr>
      </w:pPr>
      <w:r>
        <w:t xml:space="preserve">Active listening</w:t>
      </w:r>
    </w:p>
    <w:p>
      <w:pPr>
        <w:pStyle w:val="Compact"/>
        <w:numPr>
          <w:ilvl w:val="0"/>
          <w:numId w:val="1006"/>
        </w:numPr>
      </w:pPr>
      <w:r>
        <w:t xml:space="preserve">Conflict resolution</w:t>
      </w:r>
    </w:p>
    <w:p>
      <w:pPr>
        <w:pStyle w:val="Compact"/>
        <w:numPr>
          <w:ilvl w:val="0"/>
          <w:numId w:val="1006"/>
        </w:numPr>
      </w:pPr>
      <w:r>
        <w:t xml:space="preserve">Performance review</w:t>
      </w:r>
    </w:p>
    <w:p>
      <w:pPr>
        <w:pStyle w:val="Compact"/>
        <w:numPr>
          <w:ilvl w:val="0"/>
          <w:numId w:val="1006"/>
        </w:numPr>
      </w:pPr>
      <w:r>
        <w:t xml:space="preserve">Employee engagement</w:t>
      </w:r>
    </w:p>
    <w:p>
      <w:pPr>
        <w:pStyle w:val="Compact"/>
        <w:numPr>
          <w:ilvl w:val="0"/>
          <w:numId w:val="1006"/>
        </w:numPr>
      </w:pPr>
      <w:r>
        <w:t xml:space="preserve">Constructive behavior</w:t>
      </w:r>
    </w:p>
    <w:p>
      <w:pPr>
        <w:pStyle w:val="Compact"/>
        <w:numPr>
          <w:ilvl w:val="0"/>
          <w:numId w:val="1006"/>
        </w:numPr>
      </w:pPr>
      <w:r>
        <w:t xml:space="preserve">Workplace culture</w:t>
      </w:r>
    </w:p>
    <w:p>
      <w:pPr>
        <w:pStyle w:val="Compact"/>
        <w:numPr>
          <w:ilvl w:val="0"/>
          <w:numId w:val="1006"/>
        </w:numPr>
      </w:pPr>
      <w:r>
        <w:t xml:space="preserve">Inclusivity</w:t>
      </w:r>
    </w:p>
    <w:p>
      <w:pPr>
        <w:pStyle w:val="Compact"/>
        <w:numPr>
          <w:ilvl w:val="0"/>
          <w:numId w:val="1006"/>
        </w:numPr>
      </w:pPr>
      <w:r>
        <w:t xml:space="preserve">Ownership mindset</w:t>
      </w:r>
    </w:p>
    <w:p>
      <w:pPr>
        <w:pStyle w:val="Compact"/>
        <w:numPr>
          <w:ilvl w:val="0"/>
          <w:numId w:val="1006"/>
        </w:numPr>
      </w:pPr>
      <w:r>
        <w:t xml:space="preserve">Proactive attitude</w:t>
      </w:r>
    </w:p>
    <w:p>
      <w:pPr>
        <w:pStyle w:val="Compact"/>
        <w:numPr>
          <w:ilvl w:val="0"/>
          <w:numId w:val="1006"/>
        </w:numPr>
      </w:pPr>
      <w:r>
        <w:t xml:space="preserve">Time management</w:t>
      </w:r>
    </w:p>
    <w:p>
      <w:pPr>
        <w:pStyle w:val="Compact"/>
        <w:numPr>
          <w:ilvl w:val="0"/>
          <w:numId w:val="1006"/>
        </w:numPr>
      </w:pPr>
      <w:r>
        <w:t xml:space="preserve">Collaboration</w:t>
      </w:r>
    </w:p>
    <w:p>
      <w:pPr>
        <w:pStyle w:val="Compact"/>
        <w:numPr>
          <w:ilvl w:val="0"/>
          <w:numId w:val="1006"/>
        </w:numPr>
      </w:pPr>
      <w:r>
        <w:t xml:space="preserve">Delegation</w:t>
      </w:r>
    </w:p>
    <w:p>
      <w:pPr>
        <w:pStyle w:val="Compact"/>
        <w:numPr>
          <w:ilvl w:val="0"/>
          <w:numId w:val="1006"/>
        </w:numPr>
      </w:pPr>
      <w:r>
        <w:t xml:space="preserve">Negotiation</w:t>
      </w:r>
    </w:p>
    <w:p>
      <w:pPr>
        <w:pStyle w:val="Compact"/>
        <w:numPr>
          <w:ilvl w:val="0"/>
          <w:numId w:val="1006"/>
        </w:numPr>
      </w:pPr>
      <w:r>
        <w:t xml:space="preserve">Accountability</w:t>
      </w:r>
    </w:p>
    <w:p>
      <w:pPr>
        <w:pStyle w:val="Compact"/>
        <w:numPr>
          <w:ilvl w:val="0"/>
          <w:numId w:val="1006"/>
        </w:numPr>
      </w:pPr>
      <w:r>
        <w:t xml:space="preserve">Compliance</w:t>
      </w:r>
    </w:p>
    <w:p>
      <w:pPr>
        <w:pStyle w:val="Compact"/>
        <w:numPr>
          <w:ilvl w:val="0"/>
          <w:numId w:val="1006"/>
        </w:numPr>
      </w:pPr>
      <w:r>
        <w:t xml:space="preserve">Confidentiality</w:t>
      </w:r>
    </w:p>
    <w:p>
      <w:pPr>
        <w:pStyle w:val="Compact"/>
        <w:numPr>
          <w:ilvl w:val="0"/>
          <w:numId w:val="1006"/>
        </w:numPr>
      </w:pPr>
      <w:r>
        <w:t xml:space="preserve">Workforce planning</w:t>
      </w:r>
    </w:p>
    <w:p>
      <w:pPr>
        <w:pStyle w:val="Compact"/>
        <w:numPr>
          <w:ilvl w:val="0"/>
          <w:numId w:val="1006"/>
        </w:numPr>
      </w:pPr>
      <w:r>
        <w:t xml:space="preserve">Role clarity</w:t>
      </w:r>
    </w:p>
    <w:p>
      <w:pPr>
        <w:pStyle w:val="Compact"/>
        <w:numPr>
          <w:ilvl w:val="0"/>
          <w:numId w:val="1006"/>
        </w:numPr>
      </w:pPr>
      <w:r>
        <w:t xml:space="preserve">Expectations setting</w:t>
      </w:r>
    </w:p>
    <w:p>
      <w:pPr>
        <w:pStyle w:val="Compact"/>
        <w:numPr>
          <w:ilvl w:val="0"/>
          <w:numId w:val="1006"/>
        </w:numPr>
      </w:pPr>
      <w:r>
        <w:t xml:space="preserve">Coaching &amp; mentoring</w:t>
      </w:r>
    </w:p>
    <w:p>
      <w:pPr>
        <w:pStyle w:val="Compact"/>
        <w:numPr>
          <w:ilvl w:val="0"/>
          <w:numId w:val="1006"/>
        </w:numPr>
      </w:pPr>
      <w:r>
        <w:t xml:space="preserve">Behavioral competency</w:t>
      </w:r>
    </w:p>
    <w:p>
      <w:pPr>
        <w:pStyle w:val="Compact"/>
        <w:numPr>
          <w:ilvl w:val="0"/>
          <w:numId w:val="1006"/>
        </w:numPr>
      </w:pPr>
      <w:r>
        <w:t xml:space="preserve">Talent acquisition</w:t>
      </w:r>
    </w:p>
    <w:p>
      <w:pPr>
        <w:pStyle w:val="Compact"/>
        <w:numPr>
          <w:ilvl w:val="0"/>
          <w:numId w:val="1006"/>
        </w:numPr>
      </w:pPr>
      <w:r>
        <w:t xml:space="preserve">Diversity &amp; inclusion</w:t>
      </w:r>
    </w:p>
    <w:p>
      <w:pPr>
        <w:pStyle w:val="Compact"/>
        <w:numPr>
          <w:ilvl w:val="0"/>
          <w:numId w:val="1006"/>
        </w:numPr>
      </w:pPr>
      <w:r>
        <w:t xml:space="preserve">Employee retention</w:t>
      </w:r>
    </w:p>
    <w:p>
      <w:r>
        <w:pict>
          <v:rect style="width:0;height:1.5pt" o:hralign="center" o:hrstd="t" o:hr="t"/>
        </w:pict>
      </w:r>
    </w:p>
    <w:bookmarkEnd w:id="25"/>
    <w:bookmarkStart w:id="26" w:name="corporate-meeting-vocabulary"/>
    <w:p>
      <w:pPr>
        <w:pStyle w:val="Heading2"/>
      </w:pPr>
      <w:r>
        <w:rPr>
          <w:b/>
          <w:bCs/>
        </w:rPr>
        <w:t xml:space="preserve">7. Corporate Meeting Vocabulary</w:t>
      </w:r>
    </w:p>
    <w:p>
      <w:pPr>
        <w:pStyle w:val="Compact"/>
        <w:numPr>
          <w:ilvl w:val="0"/>
          <w:numId w:val="1007"/>
        </w:numPr>
      </w:pPr>
      <w:r>
        <w:t xml:space="preserve">Call to order</w:t>
      </w:r>
    </w:p>
    <w:p>
      <w:pPr>
        <w:pStyle w:val="Compact"/>
        <w:numPr>
          <w:ilvl w:val="0"/>
          <w:numId w:val="1007"/>
        </w:numPr>
      </w:pPr>
      <w:r>
        <w:t xml:space="preserve">Opening remarks</w:t>
      </w:r>
    </w:p>
    <w:p>
      <w:pPr>
        <w:pStyle w:val="Compact"/>
        <w:numPr>
          <w:ilvl w:val="0"/>
          <w:numId w:val="1007"/>
        </w:numPr>
      </w:pPr>
      <w:r>
        <w:t xml:space="preserve">Key discussion points</w:t>
      </w:r>
    </w:p>
    <w:p>
      <w:pPr>
        <w:pStyle w:val="Compact"/>
        <w:numPr>
          <w:ilvl w:val="0"/>
          <w:numId w:val="1007"/>
        </w:numPr>
      </w:pPr>
      <w:r>
        <w:t xml:space="preserve">Action items</w:t>
      </w:r>
    </w:p>
    <w:p>
      <w:pPr>
        <w:pStyle w:val="Compact"/>
        <w:numPr>
          <w:ilvl w:val="0"/>
          <w:numId w:val="1007"/>
        </w:numPr>
      </w:pPr>
      <w:r>
        <w:t xml:space="preserve">Follow-through</w:t>
      </w:r>
    </w:p>
    <w:p>
      <w:pPr>
        <w:pStyle w:val="Compact"/>
        <w:numPr>
          <w:ilvl w:val="0"/>
          <w:numId w:val="1007"/>
        </w:numPr>
      </w:pPr>
      <w:r>
        <w:t xml:space="preserve">Motion (formal proposal)</w:t>
      </w:r>
    </w:p>
    <w:p>
      <w:pPr>
        <w:pStyle w:val="Compact"/>
        <w:numPr>
          <w:ilvl w:val="0"/>
          <w:numId w:val="1007"/>
        </w:numPr>
      </w:pPr>
      <w:r>
        <w:t xml:space="preserve">Align expectations</w:t>
      </w:r>
    </w:p>
    <w:p>
      <w:pPr>
        <w:pStyle w:val="Compact"/>
        <w:numPr>
          <w:ilvl w:val="0"/>
          <w:numId w:val="1007"/>
        </w:numPr>
      </w:pPr>
      <w:r>
        <w:t xml:space="preserve">Deep dive</w:t>
      </w:r>
    </w:p>
    <w:p>
      <w:pPr>
        <w:pStyle w:val="Compact"/>
        <w:numPr>
          <w:ilvl w:val="0"/>
          <w:numId w:val="1007"/>
        </w:numPr>
      </w:pPr>
      <w:r>
        <w:t xml:space="preserve">Drill down</w:t>
      </w:r>
    </w:p>
    <w:p>
      <w:pPr>
        <w:pStyle w:val="Compact"/>
        <w:numPr>
          <w:ilvl w:val="0"/>
          <w:numId w:val="1007"/>
        </w:numPr>
      </w:pPr>
      <w:r>
        <w:t xml:space="preserve">Table the discussion</w:t>
      </w:r>
    </w:p>
    <w:p>
      <w:pPr>
        <w:pStyle w:val="Compact"/>
        <w:numPr>
          <w:ilvl w:val="0"/>
          <w:numId w:val="1007"/>
        </w:numPr>
      </w:pPr>
      <w:r>
        <w:t xml:space="preserve">Wrap-up</w:t>
      </w:r>
    </w:p>
    <w:p>
      <w:pPr>
        <w:pStyle w:val="Compact"/>
        <w:numPr>
          <w:ilvl w:val="0"/>
          <w:numId w:val="1007"/>
        </w:numPr>
      </w:pPr>
      <w:r>
        <w:t xml:space="preserve">Take ownership</w:t>
      </w:r>
    </w:p>
    <w:p>
      <w:pPr>
        <w:pStyle w:val="Compact"/>
        <w:numPr>
          <w:ilvl w:val="0"/>
          <w:numId w:val="1007"/>
        </w:numPr>
      </w:pPr>
      <w:r>
        <w:t xml:space="preserve">Move forward</w:t>
      </w:r>
    </w:p>
    <w:p>
      <w:pPr>
        <w:pStyle w:val="Compact"/>
        <w:numPr>
          <w:ilvl w:val="0"/>
          <w:numId w:val="1007"/>
        </w:numPr>
      </w:pPr>
      <w:r>
        <w:t xml:space="preserve">Revisit later</w:t>
      </w:r>
    </w:p>
    <w:p>
      <w:pPr>
        <w:pStyle w:val="Compact"/>
        <w:numPr>
          <w:ilvl w:val="0"/>
          <w:numId w:val="1007"/>
        </w:numPr>
      </w:pPr>
      <w:r>
        <w:t xml:space="preserve">Review session</w:t>
      </w:r>
    </w:p>
    <w:p>
      <w:pPr>
        <w:pStyle w:val="Compact"/>
        <w:numPr>
          <w:ilvl w:val="0"/>
          <w:numId w:val="1007"/>
        </w:numPr>
      </w:pPr>
      <w:r>
        <w:t xml:space="preserve">Panel discussion</w:t>
      </w:r>
    </w:p>
    <w:p>
      <w:pPr>
        <w:pStyle w:val="Compact"/>
        <w:numPr>
          <w:ilvl w:val="0"/>
          <w:numId w:val="1007"/>
        </w:numPr>
      </w:pPr>
      <w:r>
        <w:t xml:space="preserve">Virtual sync</w:t>
      </w:r>
    </w:p>
    <w:p>
      <w:pPr>
        <w:pStyle w:val="Compact"/>
        <w:numPr>
          <w:ilvl w:val="0"/>
          <w:numId w:val="1007"/>
        </w:numPr>
      </w:pPr>
      <w:r>
        <w:t xml:space="preserve">Progress evaluation</w:t>
      </w:r>
    </w:p>
    <w:p>
      <w:pPr>
        <w:pStyle w:val="Compact"/>
        <w:numPr>
          <w:ilvl w:val="0"/>
          <w:numId w:val="1007"/>
        </w:numPr>
      </w:pPr>
      <w:r>
        <w:t xml:space="preserve">Deliverable update</w:t>
      </w:r>
    </w:p>
    <w:p>
      <w:pPr>
        <w:pStyle w:val="Compact"/>
        <w:numPr>
          <w:ilvl w:val="0"/>
          <w:numId w:val="1007"/>
        </w:numPr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26"/>
    <w:bookmarkStart w:id="27" w:name="Xbcce9a71bb9bb24f1892b571b59902ab679a314"/>
    <w:p>
      <w:pPr>
        <w:pStyle w:val="Heading2"/>
      </w:pPr>
      <w:r>
        <w:rPr>
          <w:b/>
          <w:bCs/>
        </w:rPr>
        <w:t xml:space="preserve">8. Marketing &amp; Business Development Vocabulary</w:t>
      </w:r>
    </w:p>
    <w:p>
      <w:pPr>
        <w:pStyle w:val="Compact"/>
        <w:numPr>
          <w:ilvl w:val="0"/>
          <w:numId w:val="1008"/>
        </w:numPr>
      </w:pPr>
      <w:r>
        <w:t xml:space="preserve">Market penetration</w:t>
      </w:r>
    </w:p>
    <w:p>
      <w:pPr>
        <w:pStyle w:val="Compact"/>
        <w:numPr>
          <w:ilvl w:val="0"/>
          <w:numId w:val="1008"/>
        </w:numPr>
      </w:pPr>
      <w:r>
        <w:t xml:space="preserve">Product positioning</w:t>
      </w:r>
    </w:p>
    <w:p>
      <w:pPr>
        <w:pStyle w:val="Compact"/>
        <w:numPr>
          <w:ilvl w:val="0"/>
          <w:numId w:val="1008"/>
        </w:numPr>
      </w:pPr>
      <w:r>
        <w:t xml:space="preserve">Customer acquisition</w:t>
      </w:r>
    </w:p>
    <w:p>
      <w:pPr>
        <w:pStyle w:val="Compact"/>
        <w:numPr>
          <w:ilvl w:val="0"/>
          <w:numId w:val="1008"/>
        </w:numPr>
      </w:pPr>
      <w:r>
        <w:t xml:space="preserve">Lead qualification</w:t>
      </w:r>
    </w:p>
    <w:p>
      <w:pPr>
        <w:pStyle w:val="Compact"/>
        <w:numPr>
          <w:ilvl w:val="0"/>
          <w:numId w:val="1008"/>
        </w:numPr>
      </w:pPr>
      <w:r>
        <w:t xml:space="preserve">Conversion rate</w:t>
      </w:r>
    </w:p>
    <w:p>
      <w:pPr>
        <w:pStyle w:val="Compact"/>
        <w:numPr>
          <w:ilvl w:val="0"/>
          <w:numId w:val="1008"/>
        </w:numPr>
      </w:pPr>
      <w:r>
        <w:t xml:space="preserve">Marketing funnel</w:t>
      </w:r>
    </w:p>
    <w:p>
      <w:pPr>
        <w:pStyle w:val="Compact"/>
        <w:numPr>
          <w:ilvl w:val="0"/>
          <w:numId w:val="1008"/>
        </w:numPr>
      </w:pPr>
      <w:r>
        <w:t xml:space="preserve">Outreach strategy</w:t>
      </w:r>
    </w:p>
    <w:p>
      <w:pPr>
        <w:pStyle w:val="Compact"/>
        <w:numPr>
          <w:ilvl w:val="0"/>
          <w:numId w:val="1008"/>
        </w:numPr>
      </w:pPr>
      <w:r>
        <w:t xml:space="preserve">Value-driven messaging</w:t>
      </w:r>
    </w:p>
    <w:p>
      <w:pPr>
        <w:pStyle w:val="Compact"/>
        <w:numPr>
          <w:ilvl w:val="0"/>
          <w:numId w:val="1008"/>
        </w:numPr>
      </w:pPr>
      <w:r>
        <w:t xml:space="preserve">Segmentation</w:t>
      </w:r>
    </w:p>
    <w:p>
      <w:pPr>
        <w:pStyle w:val="Compact"/>
        <w:numPr>
          <w:ilvl w:val="0"/>
          <w:numId w:val="1008"/>
        </w:numPr>
      </w:pPr>
      <w:r>
        <w:t xml:space="preserve">Brand equity</w:t>
      </w:r>
    </w:p>
    <w:p>
      <w:pPr>
        <w:pStyle w:val="Compact"/>
        <w:numPr>
          <w:ilvl w:val="0"/>
          <w:numId w:val="1008"/>
        </w:numPr>
      </w:pPr>
      <w:r>
        <w:t xml:space="preserve">Customer retention</w:t>
      </w:r>
    </w:p>
    <w:p>
      <w:pPr>
        <w:pStyle w:val="Compact"/>
        <w:numPr>
          <w:ilvl w:val="0"/>
          <w:numId w:val="1008"/>
        </w:numPr>
      </w:pPr>
      <w:r>
        <w:t xml:space="preserve">Go-to-market strategy</w:t>
      </w:r>
    </w:p>
    <w:p>
      <w:pPr>
        <w:pStyle w:val="Compact"/>
        <w:numPr>
          <w:ilvl w:val="0"/>
          <w:numId w:val="1008"/>
        </w:numPr>
      </w:pPr>
      <w:r>
        <w:t xml:space="preserve">Competitive edge</w:t>
      </w:r>
    </w:p>
    <w:p>
      <w:pPr>
        <w:pStyle w:val="Compact"/>
        <w:numPr>
          <w:ilvl w:val="0"/>
          <w:numId w:val="1008"/>
        </w:numPr>
      </w:pPr>
      <w:r>
        <w:t xml:space="preserve">Campaign performance</w:t>
      </w:r>
    </w:p>
    <w:p>
      <w:pPr>
        <w:pStyle w:val="Compact"/>
        <w:numPr>
          <w:ilvl w:val="0"/>
          <w:numId w:val="1008"/>
        </w:numPr>
      </w:pPr>
      <w:r>
        <w:t xml:space="preserve">Brand consistency</w:t>
      </w:r>
    </w:p>
    <w:p>
      <w:pPr>
        <w:pStyle w:val="Compact"/>
        <w:numPr>
          <w:ilvl w:val="0"/>
          <w:numId w:val="1008"/>
        </w:numPr>
      </w:pPr>
      <w:r>
        <w:t xml:space="preserve">Engagement metrics</w:t>
      </w:r>
    </w:p>
    <w:p>
      <w:pPr>
        <w:pStyle w:val="Compact"/>
        <w:numPr>
          <w:ilvl w:val="0"/>
          <w:numId w:val="1008"/>
        </w:numPr>
      </w:pPr>
      <w:r>
        <w:t xml:space="preserve">Funnel optimization</w:t>
      </w:r>
    </w:p>
    <w:p>
      <w:pPr>
        <w:pStyle w:val="Compact"/>
        <w:numPr>
          <w:ilvl w:val="0"/>
          <w:numId w:val="1008"/>
        </w:numPr>
      </w:pPr>
      <w:r>
        <w:t xml:space="preserve">Persona definition</w:t>
      </w:r>
    </w:p>
    <w:p>
      <w:pPr>
        <w:pStyle w:val="Compact"/>
        <w:numPr>
          <w:ilvl w:val="0"/>
          <w:numId w:val="1008"/>
        </w:numPr>
      </w:pPr>
      <w:r>
        <w:t xml:space="preserve">Customer journey</w:t>
      </w:r>
    </w:p>
    <w:p>
      <w:pPr>
        <w:pStyle w:val="Compact"/>
        <w:numPr>
          <w:ilvl w:val="0"/>
          <w:numId w:val="1008"/>
        </w:numPr>
      </w:pPr>
      <w:r>
        <w:t xml:space="preserve">Insights generation</w:t>
      </w:r>
    </w:p>
    <w:p>
      <w:pPr>
        <w:pStyle w:val="Compact"/>
        <w:numPr>
          <w:ilvl w:val="0"/>
          <w:numId w:val="1008"/>
        </w:numPr>
      </w:pPr>
      <w:r>
        <w:t xml:space="preserve">Prospecting</w:t>
      </w:r>
    </w:p>
    <w:p>
      <w:pPr>
        <w:pStyle w:val="Compact"/>
        <w:numPr>
          <w:ilvl w:val="0"/>
          <w:numId w:val="1008"/>
        </w:numPr>
      </w:pPr>
      <w:r>
        <w:t xml:space="preserve">Partnership alignment</w:t>
      </w:r>
    </w:p>
    <w:p>
      <w:pPr>
        <w:pStyle w:val="Compact"/>
        <w:numPr>
          <w:ilvl w:val="0"/>
          <w:numId w:val="1008"/>
        </w:numPr>
      </w:pPr>
      <w:r>
        <w:t xml:space="preserve">Pitch deck</w:t>
      </w:r>
    </w:p>
    <w:p>
      <w:pPr>
        <w:pStyle w:val="Compact"/>
        <w:numPr>
          <w:ilvl w:val="0"/>
          <w:numId w:val="1008"/>
        </w:numPr>
      </w:pPr>
      <w:r>
        <w:t xml:space="preserve">Business expansion</w:t>
      </w:r>
    </w:p>
    <w:p>
      <w:pPr>
        <w:pStyle w:val="Compact"/>
        <w:numPr>
          <w:ilvl w:val="0"/>
          <w:numId w:val="1008"/>
        </w:numPr>
      </w:pPr>
      <w:r>
        <w:t xml:space="preserve">Strategic alliance</w:t>
      </w:r>
    </w:p>
    <w:p>
      <w:r>
        <w:pict>
          <v:rect style="width:0;height:1.5pt" o:hralign="center" o:hrstd="t" o:hr="t"/>
        </w:pict>
      </w:r>
    </w:p>
    <w:bookmarkEnd w:id="27"/>
    <w:bookmarkStart w:id="28" w:name="negotiation-persuasion-vocabulary"/>
    <w:p>
      <w:pPr>
        <w:pStyle w:val="Heading2"/>
      </w:pPr>
      <w:r>
        <w:rPr>
          <w:b/>
          <w:bCs/>
        </w:rPr>
        <w:t xml:space="preserve">9. Negotiation &amp; Persuasion Vocabulary</w:t>
      </w:r>
    </w:p>
    <w:p>
      <w:pPr>
        <w:pStyle w:val="Compact"/>
        <w:numPr>
          <w:ilvl w:val="0"/>
          <w:numId w:val="1009"/>
        </w:numPr>
      </w:pPr>
      <w:r>
        <w:t xml:space="preserve">Leverage</w:t>
      </w:r>
    </w:p>
    <w:p>
      <w:pPr>
        <w:pStyle w:val="Compact"/>
        <w:numPr>
          <w:ilvl w:val="0"/>
          <w:numId w:val="1009"/>
        </w:numPr>
      </w:pPr>
      <w:r>
        <w:t xml:space="preserve">Bargaining power</w:t>
      </w:r>
    </w:p>
    <w:p>
      <w:pPr>
        <w:pStyle w:val="Compact"/>
        <w:numPr>
          <w:ilvl w:val="0"/>
          <w:numId w:val="1009"/>
        </w:numPr>
      </w:pPr>
      <w:r>
        <w:t xml:space="preserve">Counteroffer</w:t>
      </w:r>
    </w:p>
    <w:p>
      <w:pPr>
        <w:pStyle w:val="Compact"/>
        <w:numPr>
          <w:ilvl w:val="0"/>
          <w:numId w:val="1009"/>
        </w:numPr>
      </w:pPr>
      <w:r>
        <w:t xml:space="preserve">Value alignment</w:t>
      </w:r>
    </w:p>
    <w:p>
      <w:pPr>
        <w:pStyle w:val="Compact"/>
        <w:numPr>
          <w:ilvl w:val="0"/>
          <w:numId w:val="1009"/>
        </w:numPr>
      </w:pPr>
      <w:r>
        <w:t xml:space="preserve">Mutual benefit</w:t>
      </w:r>
    </w:p>
    <w:p>
      <w:pPr>
        <w:pStyle w:val="Compact"/>
        <w:numPr>
          <w:ilvl w:val="0"/>
          <w:numId w:val="1009"/>
        </w:numPr>
      </w:pPr>
      <w:r>
        <w:t xml:space="preserve">Win-win solution</w:t>
      </w:r>
    </w:p>
    <w:p>
      <w:pPr>
        <w:pStyle w:val="Compact"/>
        <w:numPr>
          <w:ilvl w:val="0"/>
          <w:numId w:val="1009"/>
        </w:numPr>
      </w:pPr>
      <w:r>
        <w:t xml:space="preserve">Proposal</w:t>
      </w:r>
    </w:p>
    <w:p>
      <w:pPr>
        <w:pStyle w:val="Compact"/>
        <w:numPr>
          <w:ilvl w:val="0"/>
          <w:numId w:val="1009"/>
        </w:numPr>
      </w:pPr>
      <w:r>
        <w:t xml:space="preserve">Terms &amp; conditions</w:t>
      </w:r>
    </w:p>
    <w:p>
      <w:pPr>
        <w:pStyle w:val="Compact"/>
        <w:numPr>
          <w:ilvl w:val="0"/>
          <w:numId w:val="1009"/>
        </w:numPr>
      </w:pPr>
      <w:r>
        <w:t xml:space="preserve">Concession</w:t>
      </w:r>
    </w:p>
    <w:p>
      <w:pPr>
        <w:pStyle w:val="Compact"/>
        <w:numPr>
          <w:ilvl w:val="0"/>
          <w:numId w:val="1009"/>
        </w:numPr>
      </w:pPr>
      <w:r>
        <w:t xml:space="preserve">Trade-off</w:t>
      </w:r>
    </w:p>
    <w:p>
      <w:pPr>
        <w:pStyle w:val="Compact"/>
        <w:numPr>
          <w:ilvl w:val="0"/>
          <w:numId w:val="1009"/>
        </w:numPr>
      </w:pPr>
      <w:r>
        <w:t xml:space="preserve">Compromise</w:t>
      </w:r>
    </w:p>
    <w:p>
      <w:pPr>
        <w:pStyle w:val="Compact"/>
        <w:numPr>
          <w:ilvl w:val="0"/>
          <w:numId w:val="1009"/>
        </w:numPr>
      </w:pPr>
      <w:r>
        <w:t xml:space="preserve">Feasibility</w:t>
      </w:r>
    </w:p>
    <w:p>
      <w:pPr>
        <w:pStyle w:val="Compact"/>
        <w:numPr>
          <w:ilvl w:val="0"/>
          <w:numId w:val="1009"/>
        </w:numPr>
      </w:pPr>
      <w:r>
        <w:t xml:space="preserve">Agreement draft</w:t>
      </w:r>
    </w:p>
    <w:p>
      <w:pPr>
        <w:pStyle w:val="Compact"/>
        <w:numPr>
          <w:ilvl w:val="0"/>
          <w:numId w:val="1009"/>
        </w:numPr>
      </w:pPr>
      <w:r>
        <w:t xml:space="preserve">Final settlement</w:t>
      </w:r>
    </w:p>
    <w:p>
      <w:pPr>
        <w:pStyle w:val="Compact"/>
        <w:numPr>
          <w:ilvl w:val="0"/>
          <w:numId w:val="1009"/>
        </w:numPr>
      </w:pPr>
      <w:r>
        <w:t xml:space="preserve">Negotiation strategy</w:t>
      </w:r>
    </w:p>
    <w:p>
      <w:pPr>
        <w:pStyle w:val="Compact"/>
        <w:numPr>
          <w:ilvl w:val="0"/>
          <w:numId w:val="1009"/>
        </w:numPr>
      </w:pPr>
      <w:r>
        <w:t xml:space="preserve">Stakeholder alignment</w:t>
      </w:r>
    </w:p>
    <w:p>
      <w:pPr>
        <w:pStyle w:val="Compact"/>
        <w:numPr>
          <w:ilvl w:val="0"/>
          <w:numId w:val="1009"/>
        </w:numPr>
      </w:pPr>
      <w:r>
        <w:t xml:space="preserve">Priority mapping</w:t>
      </w:r>
    </w:p>
    <w:p>
      <w:pPr>
        <w:pStyle w:val="Compact"/>
        <w:numPr>
          <w:ilvl w:val="0"/>
          <w:numId w:val="1009"/>
        </w:numPr>
      </w:pPr>
      <w:r>
        <w:t xml:space="preserve">Justification</w:t>
      </w:r>
    </w:p>
    <w:p>
      <w:pPr>
        <w:pStyle w:val="Compact"/>
        <w:numPr>
          <w:ilvl w:val="0"/>
          <w:numId w:val="1009"/>
        </w:numPr>
      </w:pPr>
      <w:r>
        <w:t xml:space="preserve">Non-negotiables</w:t>
      </w:r>
    </w:p>
    <w:p>
      <w:pPr>
        <w:pStyle w:val="Compact"/>
        <w:numPr>
          <w:ilvl w:val="0"/>
          <w:numId w:val="1009"/>
        </w:numPr>
      </w:pPr>
      <w:r>
        <w:t xml:space="preserve">Decision-making authority</w:t>
      </w:r>
    </w:p>
    <w:p>
      <w:pPr>
        <w:pStyle w:val="Compact"/>
        <w:numPr>
          <w:ilvl w:val="0"/>
          <w:numId w:val="1009"/>
        </w:numPr>
      </w:pPr>
      <w:r>
        <w:t xml:space="preserve">Closing discussion</w:t>
      </w:r>
    </w:p>
    <w:p>
      <w:pPr>
        <w:pStyle w:val="Compact"/>
        <w:numPr>
          <w:ilvl w:val="0"/>
          <w:numId w:val="1009"/>
        </w:numPr>
      </w:pPr>
      <w:r>
        <w:t xml:space="preserve">Offer evaluation</w:t>
      </w:r>
    </w:p>
    <w:p>
      <w:pPr>
        <w:pStyle w:val="Compact"/>
        <w:numPr>
          <w:ilvl w:val="0"/>
          <w:numId w:val="1009"/>
        </w:numPr>
      </w:pPr>
      <w:r>
        <w:t xml:space="preserve">Binding agreement</w:t>
      </w:r>
    </w:p>
    <w:p>
      <w:pPr>
        <w:pStyle w:val="Compact"/>
        <w:numPr>
          <w:ilvl w:val="0"/>
          <w:numId w:val="1009"/>
        </w:numPr>
      </w:pPr>
      <w:r>
        <w:t xml:space="preserve">Settlement terms</w:t>
      </w:r>
    </w:p>
    <w:p>
      <w:pPr>
        <w:pStyle w:val="Compact"/>
        <w:numPr>
          <w:ilvl w:val="0"/>
          <w:numId w:val="1009"/>
        </w:numPr>
      </w:pPr>
      <w:r>
        <w:t xml:space="preserve">Contractual obligation</w:t>
      </w:r>
    </w:p>
    <w:p>
      <w:r>
        <w:pict>
          <v:rect style="width:0;height:1.5pt" o:hralign="center" o:hrstd="t" o:hr="t"/>
        </w:pict>
      </w:r>
    </w:p>
    <w:bookmarkEnd w:id="28"/>
    <w:bookmarkStart w:id="29" w:name="advanced-professional-adjectives"/>
    <w:p>
      <w:pPr>
        <w:pStyle w:val="Heading2"/>
      </w:pPr>
      <w:r>
        <w:rPr>
          <w:b/>
          <w:bCs/>
        </w:rPr>
        <w:t xml:space="preserve">10. Advanced Professional Adjectives</w:t>
      </w:r>
    </w:p>
    <w:p>
      <w:pPr>
        <w:pStyle w:val="Compact"/>
        <w:numPr>
          <w:ilvl w:val="0"/>
          <w:numId w:val="1010"/>
        </w:numPr>
      </w:pPr>
      <w:r>
        <w:t xml:space="preserve">Comprehensive</w:t>
      </w:r>
    </w:p>
    <w:p>
      <w:pPr>
        <w:pStyle w:val="Compact"/>
        <w:numPr>
          <w:ilvl w:val="0"/>
          <w:numId w:val="1010"/>
        </w:numPr>
      </w:pPr>
      <w:r>
        <w:t xml:space="preserve">Strategic</w:t>
      </w:r>
    </w:p>
    <w:p>
      <w:pPr>
        <w:pStyle w:val="Compact"/>
        <w:numPr>
          <w:ilvl w:val="0"/>
          <w:numId w:val="1010"/>
        </w:numPr>
      </w:pPr>
      <w:r>
        <w:t xml:space="preserve">Tactical</w:t>
      </w:r>
    </w:p>
    <w:p>
      <w:pPr>
        <w:pStyle w:val="Compact"/>
        <w:numPr>
          <w:ilvl w:val="0"/>
          <w:numId w:val="1010"/>
        </w:numPr>
      </w:pPr>
      <w:r>
        <w:t xml:space="preserve">Robust</w:t>
      </w:r>
    </w:p>
    <w:p>
      <w:pPr>
        <w:pStyle w:val="Compact"/>
        <w:numPr>
          <w:ilvl w:val="0"/>
          <w:numId w:val="1010"/>
        </w:numPr>
      </w:pPr>
      <w:r>
        <w:t xml:space="preserve">Scalable</w:t>
      </w:r>
    </w:p>
    <w:p>
      <w:pPr>
        <w:pStyle w:val="Compact"/>
        <w:numPr>
          <w:ilvl w:val="0"/>
          <w:numId w:val="1010"/>
        </w:numPr>
      </w:pPr>
      <w:r>
        <w:t xml:space="preserve">Pragmatic</w:t>
      </w:r>
    </w:p>
    <w:p>
      <w:pPr>
        <w:pStyle w:val="Compact"/>
        <w:numPr>
          <w:ilvl w:val="0"/>
          <w:numId w:val="1010"/>
        </w:numPr>
      </w:pPr>
      <w:r>
        <w:t xml:space="preserve">Efficient</w:t>
      </w:r>
    </w:p>
    <w:p>
      <w:pPr>
        <w:pStyle w:val="Compact"/>
        <w:numPr>
          <w:ilvl w:val="0"/>
          <w:numId w:val="1010"/>
        </w:numPr>
      </w:pPr>
      <w:r>
        <w:t xml:space="preserve">Aligned</w:t>
      </w:r>
    </w:p>
    <w:p>
      <w:pPr>
        <w:pStyle w:val="Compact"/>
        <w:numPr>
          <w:ilvl w:val="0"/>
          <w:numId w:val="1010"/>
        </w:numPr>
      </w:pPr>
      <w:r>
        <w:t xml:space="preserve">Seamless</w:t>
      </w:r>
    </w:p>
    <w:p>
      <w:pPr>
        <w:pStyle w:val="Compact"/>
        <w:numPr>
          <w:ilvl w:val="0"/>
          <w:numId w:val="1010"/>
        </w:numPr>
      </w:pPr>
      <w:r>
        <w:t xml:space="preserve">Progressive</w:t>
      </w:r>
    </w:p>
    <w:p>
      <w:pPr>
        <w:pStyle w:val="Compact"/>
        <w:numPr>
          <w:ilvl w:val="0"/>
          <w:numId w:val="1010"/>
        </w:numPr>
      </w:pPr>
      <w:r>
        <w:t xml:space="preserve">Innovative</w:t>
      </w:r>
    </w:p>
    <w:p>
      <w:pPr>
        <w:pStyle w:val="Compact"/>
        <w:numPr>
          <w:ilvl w:val="0"/>
          <w:numId w:val="1010"/>
        </w:numPr>
      </w:pPr>
      <w:r>
        <w:t xml:space="preserve">Insightful</w:t>
      </w:r>
    </w:p>
    <w:p>
      <w:pPr>
        <w:pStyle w:val="Compact"/>
        <w:numPr>
          <w:ilvl w:val="0"/>
          <w:numId w:val="1010"/>
        </w:numPr>
      </w:pPr>
      <w:r>
        <w:t xml:space="preserve">Impactful</w:t>
      </w:r>
    </w:p>
    <w:p>
      <w:pPr>
        <w:pStyle w:val="Compact"/>
        <w:numPr>
          <w:ilvl w:val="0"/>
          <w:numId w:val="1010"/>
        </w:numPr>
      </w:pPr>
      <w:r>
        <w:t xml:space="preserve">Actionable</w:t>
      </w:r>
    </w:p>
    <w:p>
      <w:pPr>
        <w:pStyle w:val="Compact"/>
        <w:numPr>
          <w:ilvl w:val="0"/>
          <w:numId w:val="1010"/>
        </w:numPr>
      </w:pPr>
      <w:r>
        <w:t xml:space="preserve">Measurable</w:t>
      </w:r>
    </w:p>
    <w:p>
      <w:pPr>
        <w:pStyle w:val="Compact"/>
        <w:numPr>
          <w:ilvl w:val="0"/>
          <w:numId w:val="1010"/>
        </w:numPr>
      </w:pPr>
      <w:r>
        <w:t xml:space="preserve">Adaptive</w:t>
      </w:r>
    </w:p>
    <w:p>
      <w:pPr>
        <w:pStyle w:val="Compact"/>
        <w:numPr>
          <w:ilvl w:val="0"/>
          <w:numId w:val="1010"/>
        </w:numPr>
      </w:pPr>
      <w:r>
        <w:t xml:space="preserve">Multifaceted</w:t>
      </w:r>
    </w:p>
    <w:p>
      <w:pPr>
        <w:pStyle w:val="Compact"/>
        <w:numPr>
          <w:ilvl w:val="0"/>
          <w:numId w:val="1010"/>
        </w:numPr>
      </w:pPr>
      <w:r>
        <w:t xml:space="preserve">Proactive</w:t>
      </w:r>
    </w:p>
    <w:p>
      <w:pPr>
        <w:pStyle w:val="Compact"/>
        <w:numPr>
          <w:ilvl w:val="0"/>
          <w:numId w:val="1010"/>
        </w:numPr>
      </w:pPr>
      <w:r>
        <w:t xml:space="preserve">Sustainable</w:t>
      </w:r>
    </w:p>
    <w:p>
      <w:pPr>
        <w:pStyle w:val="Compact"/>
        <w:numPr>
          <w:ilvl w:val="0"/>
          <w:numId w:val="1010"/>
        </w:numPr>
      </w:pPr>
      <w:r>
        <w:t xml:space="preserve">Credible</w:t>
      </w:r>
    </w:p>
    <w:p>
      <w:pPr>
        <w:pStyle w:val="Compact"/>
        <w:numPr>
          <w:ilvl w:val="0"/>
          <w:numId w:val="1010"/>
        </w:numPr>
      </w:pPr>
      <w:r>
        <w:t xml:space="preserve">Cohesive</w:t>
      </w:r>
    </w:p>
    <w:p>
      <w:pPr>
        <w:pStyle w:val="Compact"/>
        <w:numPr>
          <w:ilvl w:val="0"/>
          <w:numId w:val="1010"/>
        </w:numPr>
      </w:pPr>
      <w:r>
        <w:t xml:space="preserve">Versatile</w:t>
      </w:r>
    </w:p>
    <w:p>
      <w:pPr>
        <w:pStyle w:val="Compact"/>
        <w:numPr>
          <w:ilvl w:val="0"/>
          <w:numId w:val="1010"/>
        </w:numPr>
      </w:pPr>
      <w:r>
        <w:t xml:space="preserve">Structured</w:t>
      </w:r>
    </w:p>
    <w:p>
      <w:pPr>
        <w:pStyle w:val="Compact"/>
        <w:numPr>
          <w:ilvl w:val="0"/>
          <w:numId w:val="1010"/>
        </w:numPr>
      </w:pPr>
      <w:r>
        <w:t xml:space="preserve">Persuasive</w:t>
      </w:r>
    </w:p>
    <w:p>
      <w:pPr>
        <w:pStyle w:val="Compact"/>
        <w:numPr>
          <w:ilvl w:val="0"/>
          <w:numId w:val="1010"/>
        </w:numPr>
      </w:pPr>
      <w:r>
        <w:t xml:space="preserve">Effective</w:t>
      </w:r>
    </w:p>
    <w:p>
      <w:r>
        <w:pict>
          <v:rect style="width:0;height:1.5pt" o:hralign="center" o:hrstd="t" o:hr="t"/>
        </w:pict>
      </w:r>
    </w:p>
    <w:bookmarkEnd w:id="29"/>
    <w:bookmarkStart w:id="30" w:name="useful-corporate-verbs"/>
    <w:p>
      <w:pPr>
        <w:pStyle w:val="Heading2"/>
      </w:pPr>
      <w:r>
        <w:rPr>
          <w:b/>
          <w:bCs/>
        </w:rPr>
        <w:t xml:space="preserve">11. Useful Corporate Verbs</w:t>
      </w:r>
    </w:p>
    <w:p>
      <w:pPr>
        <w:pStyle w:val="Compact"/>
        <w:numPr>
          <w:ilvl w:val="0"/>
          <w:numId w:val="1011"/>
        </w:numPr>
      </w:pPr>
      <w:r>
        <w:t xml:space="preserve">Facilitate</w:t>
      </w:r>
    </w:p>
    <w:p>
      <w:pPr>
        <w:pStyle w:val="Compact"/>
        <w:numPr>
          <w:ilvl w:val="0"/>
          <w:numId w:val="1011"/>
        </w:numPr>
      </w:pPr>
      <w:r>
        <w:t xml:space="preserve">Implement</w:t>
      </w:r>
    </w:p>
    <w:p>
      <w:pPr>
        <w:pStyle w:val="Compact"/>
        <w:numPr>
          <w:ilvl w:val="0"/>
          <w:numId w:val="1011"/>
        </w:numPr>
      </w:pPr>
      <w:r>
        <w:t xml:space="preserve">Execute</w:t>
      </w:r>
    </w:p>
    <w:p>
      <w:pPr>
        <w:pStyle w:val="Compact"/>
        <w:numPr>
          <w:ilvl w:val="0"/>
          <w:numId w:val="1011"/>
        </w:numPr>
      </w:pPr>
      <w:r>
        <w:t xml:space="preserve">Streamline</w:t>
      </w:r>
    </w:p>
    <w:p>
      <w:pPr>
        <w:pStyle w:val="Compact"/>
        <w:numPr>
          <w:ilvl w:val="0"/>
          <w:numId w:val="1011"/>
        </w:numPr>
      </w:pPr>
      <w:r>
        <w:t xml:space="preserve">Optimize</w:t>
      </w:r>
    </w:p>
    <w:p>
      <w:pPr>
        <w:pStyle w:val="Compact"/>
        <w:numPr>
          <w:ilvl w:val="0"/>
          <w:numId w:val="1011"/>
        </w:numPr>
      </w:pPr>
      <w:r>
        <w:t xml:space="preserve">Enhance</w:t>
      </w:r>
    </w:p>
    <w:p>
      <w:pPr>
        <w:pStyle w:val="Compact"/>
        <w:numPr>
          <w:ilvl w:val="0"/>
          <w:numId w:val="1011"/>
        </w:numPr>
      </w:pPr>
      <w:r>
        <w:t xml:space="preserve">Accelerate</w:t>
      </w:r>
    </w:p>
    <w:p>
      <w:pPr>
        <w:pStyle w:val="Compact"/>
        <w:numPr>
          <w:ilvl w:val="0"/>
          <w:numId w:val="1011"/>
        </w:numPr>
      </w:pPr>
      <w:r>
        <w:t xml:space="preserve">Consolidate</w:t>
      </w:r>
    </w:p>
    <w:p>
      <w:pPr>
        <w:pStyle w:val="Compact"/>
        <w:numPr>
          <w:ilvl w:val="0"/>
          <w:numId w:val="1011"/>
        </w:numPr>
      </w:pPr>
      <w:r>
        <w:t xml:space="preserve">Delegate</w:t>
      </w:r>
    </w:p>
    <w:p>
      <w:pPr>
        <w:pStyle w:val="Compact"/>
        <w:numPr>
          <w:ilvl w:val="0"/>
          <w:numId w:val="1011"/>
        </w:numPr>
      </w:pPr>
      <w:r>
        <w:t xml:space="preserve">Integrate</w:t>
      </w:r>
    </w:p>
    <w:p>
      <w:pPr>
        <w:pStyle w:val="Compact"/>
        <w:numPr>
          <w:ilvl w:val="0"/>
          <w:numId w:val="1011"/>
        </w:numPr>
      </w:pPr>
      <w:r>
        <w:t xml:space="preserve">Refine</w:t>
      </w:r>
    </w:p>
    <w:p>
      <w:pPr>
        <w:pStyle w:val="Compact"/>
        <w:numPr>
          <w:ilvl w:val="0"/>
          <w:numId w:val="1011"/>
        </w:numPr>
      </w:pPr>
      <w:r>
        <w:t xml:space="preserve">Iterate</w:t>
      </w:r>
    </w:p>
    <w:p>
      <w:pPr>
        <w:pStyle w:val="Compact"/>
        <w:numPr>
          <w:ilvl w:val="0"/>
          <w:numId w:val="1011"/>
        </w:numPr>
      </w:pPr>
      <w:r>
        <w:t xml:space="preserve">Coordinate</w:t>
      </w:r>
    </w:p>
    <w:p>
      <w:pPr>
        <w:pStyle w:val="Compact"/>
        <w:numPr>
          <w:ilvl w:val="0"/>
          <w:numId w:val="1011"/>
        </w:numPr>
      </w:pPr>
      <w:r>
        <w:t xml:space="preserve">Validate</w:t>
      </w:r>
    </w:p>
    <w:p>
      <w:pPr>
        <w:pStyle w:val="Compact"/>
        <w:numPr>
          <w:ilvl w:val="0"/>
          <w:numId w:val="1011"/>
        </w:numPr>
      </w:pPr>
      <w:r>
        <w:t xml:space="preserve">Prioritize</w:t>
      </w:r>
    </w:p>
    <w:p>
      <w:pPr>
        <w:pStyle w:val="Compact"/>
        <w:numPr>
          <w:ilvl w:val="0"/>
          <w:numId w:val="1011"/>
        </w:numPr>
      </w:pPr>
      <w:r>
        <w:t xml:space="preserve">Monitor</w:t>
      </w:r>
    </w:p>
    <w:p>
      <w:pPr>
        <w:pStyle w:val="Compact"/>
        <w:numPr>
          <w:ilvl w:val="0"/>
          <w:numId w:val="1011"/>
        </w:numPr>
      </w:pPr>
      <w:r>
        <w:t xml:space="preserve">Forecast</w:t>
      </w:r>
    </w:p>
    <w:p>
      <w:pPr>
        <w:pStyle w:val="Compact"/>
        <w:numPr>
          <w:ilvl w:val="0"/>
          <w:numId w:val="1011"/>
        </w:numPr>
      </w:pPr>
      <w:r>
        <w:t xml:space="preserve">Assess</w:t>
      </w:r>
    </w:p>
    <w:p>
      <w:pPr>
        <w:pStyle w:val="Compact"/>
        <w:numPr>
          <w:ilvl w:val="0"/>
          <w:numId w:val="1011"/>
        </w:numPr>
      </w:pPr>
      <w:r>
        <w:t xml:space="preserve">Quantify</w:t>
      </w:r>
    </w:p>
    <w:p>
      <w:pPr>
        <w:pStyle w:val="Compact"/>
        <w:numPr>
          <w:ilvl w:val="0"/>
          <w:numId w:val="1011"/>
        </w:numPr>
      </w:pPr>
      <w:r>
        <w:t xml:space="preserve">Strategize</w:t>
      </w:r>
    </w:p>
    <w:p>
      <w:pPr>
        <w:pStyle w:val="Compact"/>
        <w:numPr>
          <w:ilvl w:val="0"/>
          <w:numId w:val="1011"/>
        </w:numPr>
      </w:pPr>
      <w:r>
        <w:t xml:space="preserve">Align</w:t>
      </w:r>
    </w:p>
    <w:p>
      <w:pPr>
        <w:pStyle w:val="Compact"/>
        <w:numPr>
          <w:ilvl w:val="0"/>
          <w:numId w:val="1011"/>
        </w:numPr>
      </w:pPr>
      <w:r>
        <w:t xml:space="preserve">Document</w:t>
      </w:r>
    </w:p>
    <w:p>
      <w:pPr>
        <w:pStyle w:val="Compact"/>
        <w:numPr>
          <w:ilvl w:val="0"/>
          <w:numId w:val="1011"/>
        </w:numPr>
      </w:pPr>
      <w:r>
        <w:t xml:space="preserve">Mitigate</w:t>
      </w:r>
    </w:p>
    <w:p>
      <w:pPr>
        <w:pStyle w:val="Compact"/>
        <w:numPr>
          <w:ilvl w:val="0"/>
          <w:numId w:val="1011"/>
        </w:numPr>
      </w:pPr>
      <w:r>
        <w:t xml:space="preserve">Drive</w:t>
      </w:r>
    </w:p>
    <w:p>
      <w:pPr>
        <w:pStyle w:val="Compact"/>
        <w:numPr>
          <w:ilvl w:val="0"/>
          <w:numId w:val="1011"/>
        </w:numPr>
      </w:pPr>
      <w:r>
        <w:t xml:space="preserve">Influence</w:t>
      </w:r>
    </w:p>
    <w:p>
      <w:r>
        <w:pict>
          <v:rect style="width:0;height:1.5pt" o:hralign="center" o:hrstd="t" o:hr="t"/>
        </w:pict>
      </w:r>
    </w:p>
    <w:bookmarkEnd w:id="30"/>
    <w:bookmarkStart w:id="31" w:name="total-words-230"/>
    <w:p>
      <w:pPr>
        <w:pStyle w:val="Heading2"/>
      </w:pPr>
      <w:r>
        <w:rPr>
          <w:b/>
          <w:bCs/>
        </w:rPr>
        <w:t xml:space="preserve">Total Words: 230+</w:t>
      </w:r>
    </w:p>
    <w:p>
      <w:pPr>
        <w:pStyle w:val="FirstParagraph"/>
      </w:pPr>
      <w:r>
        <w:t xml:space="preserve">If you want, I can also create:</w:t>
      </w:r>
      <w:r>
        <w:t xml:space="preserve"> </w:t>
      </w:r>
      <w:r>
        <w:t xml:space="preserve">- PDF version</w:t>
      </w:r>
      <w:r>
        <w:t xml:space="preserve"> </w:t>
      </w:r>
      <w:r>
        <w:t xml:space="preserve">- Flashcards for Anki</w:t>
      </w:r>
      <w:r>
        <w:t xml:space="preserve"> </w:t>
      </w:r>
      <w:r>
        <w:t xml:space="preserve">- A 30-day practice plan using these words</w:t>
      </w:r>
      <w:r>
        <w:t xml:space="preserve"> </w:t>
      </w:r>
      <w:r>
        <w:t xml:space="preserve">- Example sentences for each vocabulary word</w:t>
      </w:r>
      <w:r>
        <w:t xml:space="preserve"> </w:t>
      </w:r>
      <w:r>
        <w:t xml:space="preserve">- Exercises and quizzes to test yourself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2025-11-29T07:31:27Z</dcterms:created>
  <dcterms:modified xsi:type="dcterms:W3CDTF">2025-11-29T07:31:27Z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