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
                <w:szCs w:val="2"/>
                <w:vertAlign w:val="baseline"/>
              </w:rPr>
            </w:pPr>
            <w:r w:rsidDel="00000000" w:rsidR="00000000" w:rsidRPr="00000000">
              <w:rPr>
                <w:rFonts w:ascii="Arial" w:cs="Arial" w:eastAsia="Arial" w:hAnsi="Arial"/>
                <w:sz w:val="24"/>
                <w:szCs w:val="24"/>
                <w:rtl w:val="0"/>
              </w:rPr>
              <w:t xml:space="preserve">Sistema de administración de productos para pequeñas empresas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17/09/2024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sistemas</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Ingeniero en software</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sistemas</w:t>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Ingeniero en software</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0" w:line="240" w:lineRule="auto"/>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Aceptar las responsabilidades de las tareas</w:t>
            </w:r>
          </w:p>
          <w:p w:rsidR="00000000" w:rsidDel="00000000" w:rsidP="00000000" w:rsidRDefault="00000000" w:rsidRPr="00000000" w14:paraId="0000002E">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demora en la realización de función para detectar productos próximos a vencer </w:t>
            </w:r>
            <w:r w:rsidDel="00000000" w:rsidR="00000000" w:rsidRPr="00000000">
              <w:rPr>
                <w:rtl w:val="0"/>
              </w:rPr>
            </w:r>
          </w:p>
        </w:tc>
        <w:tc>
          <w:tcPr>
            <w:vAlign w:val="top"/>
          </w:tcPr>
          <w:p w:rsidR="00000000" w:rsidDel="00000000" w:rsidP="00000000" w:rsidRDefault="00000000" w:rsidRPr="00000000" w14:paraId="00000031">
            <w:pPr>
              <w:spacing w:after="0" w:line="240" w:lineRule="auto"/>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Distribución de las tareas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spacing w:after="0" w:line="240" w:lineRule="auto"/>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Recepcionar de buena manera las indicaciones diarias del Scrum master y Product Owner</w:t>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no cumplir con las horas estimadas para el desarrollo de objetivos</w:t>
            </w:r>
            <w:r w:rsidDel="00000000" w:rsidR="00000000" w:rsidRPr="00000000">
              <w:rPr>
                <w:rtl w:val="0"/>
              </w:rPr>
            </w:r>
          </w:p>
        </w:tc>
        <w:tc>
          <w:tcPr>
            <w:vAlign w:val="top"/>
          </w:tcPr>
          <w:p w:rsidR="00000000" w:rsidDel="00000000" w:rsidP="00000000" w:rsidRDefault="00000000" w:rsidRPr="00000000" w14:paraId="00000034">
            <w:pPr>
              <w:spacing w:after="0" w:line="240" w:lineRule="auto"/>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Mejorar la organización de los tiempos para solucionar las tareas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Mejorar comunicación del equipo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Tener más reuniones para definir metas y establecer mejor los horarios y fechas de entregas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E">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zgD9qpNNN2B1iYQaDdVPQh3hMw==">CgMxLjA4AHIhMXBWamtpZWllMGlGS0ZpT2YzdkxzTlRFVE90enNmeE1m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