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2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y venta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AVPPE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2.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planning poker y product backlog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sprint backlog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Burndown chart Sprint 20 dias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12/agosto/24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9/diciembre/24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83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3073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Gráfico de avance del sprint 2.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4789" cy="6760844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789" cy="67608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2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cvei5BMuVIM78PZyd6Go2w7hlw==">CgMxLjAyCGguZ2pkZ3hzMgloLjMwajB6bGwyCWguMWZvYjl0ZTIJaC4zem55c2g3MgloLjJldDkycDAyCGgudHlqY3d0MgloLjNkeTZ2a204AHIhMXl2ZUVkUVZ0bUpMTk83eVBQOGRKVmZ1WjNLZUFFVWtQ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