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[//2024]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(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//2024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Chek List previo a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  (//2024)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695"/>
        <w:gridCol w:w="1890"/>
        <w:gridCol w:w="3225"/>
        <w:tblGridChange w:id="0">
          <w:tblGrid>
            <w:gridCol w:w="2115"/>
            <w:gridCol w:w="1695"/>
            <w:gridCol w:w="189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354"/>
              </w:tabs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Cheklist para Sprint 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 verificaron las tareas ya completas y las que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tabs>
                <w:tab w:val="left" w:leader="none" w:pos="354"/>
              </w:tabs>
              <w:spacing w:after="12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validando Sprint 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 justificaron todas las tareas listas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354"/>
              </w:tabs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 Retrospectiva Sprint 3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 documentó lo que resultó de la reunión y como va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354"/>
              </w:tabs>
              <w:spacing w:after="12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retrospectiva del proyecto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Documento final tipo informe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web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tabs>
                <w:tab w:val="left" w:leader="none" w:pos="354"/>
              </w:tabs>
              <w:spacing w:after="12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 escritorio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Listas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Rc//V/fh3URJ6lAybieNmFDYQ==">CgMxLjAyCGguZ2pkZ3hzMgloLjMwajB6bGwyCWguMWZvYjl0ZTIJaC4zem55c2g3MgloLjJldDkycDAyCGgudHlqY3d0OAByITFhNWhJWm53RERIanpWQVBhQWI1VGk3RUgybVBFdk5IUg==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