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sz w:val="40"/>
          <w:szCs w:val="40"/>
          <w:rFonts w:ascii="Calibri" w:cs="Calibri" w:eastAsia="Calibri" w:hAnsi="Calibri"/>
        </w:rPr>
        <w:t xml:space="preserve">Divyanshu Parihar</w:t>
      </w:r>
    </w:p>
    <w:p>
      <w:pPr>
        <w:spacing w:after="40"/>
      </w:pPr>
      <w:r>
        <w:rPr>
          <w:b/>
          <w:bCs/>
          <w:color w:val="2F4A7A"/>
          <w:sz w:val="22"/>
          <w:szCs w:val="22"/>
          <w:rFonts w:ascii="Calibri" w:cs="Calibri" w:eastAsia="Calibri" w:hAnsi="Calibri"/>
        </w:rPr>
        <w:t xml:space="preserve">AI Engineer | LLM Applications, AI Agents, RAG, Backend APIs</w:t>
      </w:r>
    </w:p>
    <w:p>
      <w:pPr>
        <w:spacing w:after="40" w:line="264"/>
      </w:pPr>
      <w:r>
        <w:rPr>
          <w:color w:val="3A3F4A"/>
          <w:sz w:val="20"/>
          <w:szCs w:val="20"/>
          <w:rFonts w:ascii="Calibri" w:cs="Calibri" w:eastAsia="Calibri" w:hAnsi="Calibri"/>
        </w:rPr>
        <w:t xml:space="preserve">Jodhpur, India · +91 82092 21219 · divyanshuparihar02@gmail.com</w:t>
      </w:r>
    </w:p>
    <w:p>
      <w:pPr>
        <w:spacing w:after="40" w:line="264"/>
      </w:pPr>
      <w:r>
        <w:rPr>
          <w:color w:val="3A3F4A"/>
          <w:sz w:val="20"/>
          <w:szCs w:val="20"/>
          <w:rFonts w:ascii="Calibri" w:cs="Calibri" w:eastAsia="Calibri" w:hAnsi="Calibri"/>
        </w:rPr>
        <w:t xml:space="preserve">LinkedIn: linkedin.com/in/divyanshuparihar · GitHub: github.com/Di-ivyanshu · Portfolio: di-ivyanshu.github.io</w:t>
      </w:r>
    </w:p>
    <w:p>
      <w:pPr>
        <w:pBdr>
          <w:bottom w:val="single" w:color="BBBBBB" w:sz="6" w:space="1"/>
        </w:pBdr>
        <w:spacing w:before="160" w:after="60"/>
      </w:pPr>
      <w:r>
        <w:rPr>
          <w:b/>
          <w:bCs/>
          <w:color w:val="2F4A7A"/>
          <w:sz w:val="19"/>
          <w:szCs w:val="19"/>
          <w:rFonts w:ascii="Calibri" w:cs="Calibri" w:eastAsia="Calibri" w:hAnsi="Calibri"/>
        </w:rPr>
        <w:t xml:space="preserve">SUMMARY</w:t>
      </w:r>
    </w:p>
    <w:p>
      <w:pPr>
        <w:spacing w:after="40" w:line="264"/>
      </w:pPr>
      <w:r>
        <w:rPr>
          <w:sz w:val="20"/>
          <w:szCs w:val="20"/>
          <w:rFonts w:ascii="Calibri" w:cs="Calibri" w:eastAsia="Calibri" w:hAnsi="Calibri"/>
        </w:rPr>
        <w:t xml:space="preserve">AI Engineer building production LLM systems since 2025: tool-calling agents that act on real user data, governed LLM workflows with human approval gates, RAG pipelines with retrieval evaluation, and the API and database layers around them. Hands-on with Claude, GPT and Gemini APIs, LangGraph and Google ADK, and the Microsoft 365 and Google Workspace integrations that make agents useful in practice.</w:t>
      </w:r>
    </w:p>
    <w:p>
      <w:pPr>
        <w:pBdr>
          <w:bottom w:val="single" w:color="BBBBBB" w:sz="6" w:space="1"/>
        </w:pBdr>
        <w:spacing w:before="160" w:after="60"/>
      </w:pPr>
      <w:r>
        <w:rPr>
          <w:b/>
          <w:bCs/>
          <w:color w:val="2F4A7A"/>
          <w:sz w:val="19"/>
          <w:szCs w:val="19"/>
          <w:rFonts w:ascii="Calibri" w:cs="Calibri" w:eastAsia="Calibri" w:hAnsi="Calibri"/>
        </w:rPr>
        <w:t xml:space="preserve">SKILLS</w:t>
      </w:r>
    </w:p>
    <w:p>
      <w:pPr>
        <w:spacing w:after="30" w:line="264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LLM &amp; Agents: </w:t>
      </w:r>
      <w:r>
        <w:rPr>
          <w:sz w:val="20"/>
          <w:szCs w:val="20"/>
          <w:rFonts w:ascii="Calibri" w:cs="Calibri" w:eastAsia="Calibri" w:hAnsi="Calibri"/>
        </w:rPr>
        <w:t xml:space="preserve">Tool calling and function calling, multi-agent orchestration, RAG (hybrid retrieval, re-ranking, evaluation), structured JSON output, prompt caching, model routing by request complexity, voice AI (OpenAI Realtime, Gemini Live)</w:t>
      </w:r>
    </w:p>
    <w:p>
      <w:pPr>
        <w:spacing w:after="30" w:line="264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Frameworks: </w:t>
      </w:r>
      <w:r>
        <w:rPr>
          <w:sz w:val="20"/>
          <w:szCs w:val="20"/>
          <w:rFonts w:ascii="Calibri" w:cs="Calibri" w:eastAsia="Calibri" w:hAnsi="Calibri"/>
        </w:rPr>
        <w:t xml:space="preserve">LangChain, LangGraph, Google ADK, Model Context Protocol (MCP), LiteLLM, Vercel AI SDK, Composio, Zep, n8n</w:t>
      </w:r>
    </w:p>
    <w:p>
      <w:pPr>
        <w:spacing w:after="30" w:line="264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Models &amp; APIs: </w:t>
      </w:r>
      <w:r>
        <w:rPr>
          <w:sz w:val="20"/>
          <w:szCs w:val="20"/>
          <w:rFonts w:ascii="Calibri" w:cs="Calibri" w:eastAsia="Calibri" w:hAnsi="Calibri"/>
        </w:rPr>
        <w:t xml:space="preserve">Anthropic Claude, OpenAI, Google Gemini, OpenRouter, Deepgram, Microsoft Graph API, Google Workspace APIs (Gmail, Calendar, Drive, Docs)</w:t>
      </w:r>
    </w:p>
    <w:p>
      <w:pPr>
        <w:spacing w:after="30" w:line="264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Backend &amp; Data: </w:t>
      </w:r>
      <w:r>
        <w:rPr>
          <w:sz w:val="20"/>
          <w:szCs w:val="20"/>
          <w:rFonts w:ascii="Calibri" w:cs="Calibri" w:eastAsia="Calibri" w:hAnsi="Calibri"/>
        </w:rPr>
        <w:t xml:space="preserve">Python, TypeScript, SQL, FastAPI, Next.js, tRPC, Prisma, PostgreSQL, Supabase, pgvector, ChromaDB, Redis, Apache Spark</w:t>
      </w:r>
    </w:p>
    <w:p>
      <w:pPr>
        <w:spacing w:after="30" w:line="264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Cloud &amp; Tooling: </w:t>
      </w:r>
      <w:r>
        <w:rPr>
          <w:sz w:val="20"/>
          <w:szCs w:val="20"/>
          <w:rFonts w:ascii="Calibri" w:cs="Calibri" w:eastAsia="Calibri" w:hAnsi="Calibri"/>
        </w:rPr>
        <w:t xml:space="preserve">Google Cloud (Vertex AI), AWS, Azure, Vercel, GitHub Actions, pytest, Prometheus, Grafana, Power BI</w:t>
      </w:r>
    </w:p>
    <w:p>
      <w:pPr>
        <w:pBdr>
          <w:bottom w:val="single" w:color="BBBBBB" w:sz="6" w:space="1"/>
        </w:pBdr>
        <w:spacing w:before="160" w:after="60"/>
      </w:pPr>
      <w:r>
        <w:rPr>
          <w:b/>
          <w:bCs/>
          <w:color w:val="2F4A7A"/>
          <w:sz w:val="19"/>
          <w:szCs w:val="19"/>
          <w:rFonts w:ascii="Calibri" w:cs="Calibri" w:eastAsia="Calibri" w:hAnsi="Calibri"/>
        </w:rPr>
        <w:t xml:space="preserve">EXPERIENCE</w:t>
      </w:r>
    </w:p>
    <w:p>
      <w:pPr>
        <w:tabs>
          <w:tab w:val="right" w:pos="10500"/>
        </w:tabs>
        <w:spacing w:before="8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AI Engineer, Web Techno Softwares</w:t>
      </w:r>
      <w:r>
        <w:rPr>
          <w:color w:val="3A3F4A"/>
          <w:sz w:val="20"/>
          <w:szCs w:val="20"/>
          <w:rFonts w:ascii="Calibri" w:cs="Calibri" w:eastAsia="Calibri" w:hAnsi="Calibri"/>
        </w:rPr>
        <w:t xml:space="preserve">	Jodhpur · May 2025 to Present</w:t>
      </w:r>
    </w:p>
    <w:p>
      <w:pPr>
        <w:spacing w:before="60"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Zoomey, personal AI assistant that executes actions on the user's real data</w:t>
      </w:r>
      <w:r>
        <w:rPr>
          <w:color w:val="3A3F4A"/>
          <w:sz w:val="20"/>
          <w:szCs w:val="20"/>
          <w:rFonts w:ascii="Calibri" w:cs="Calibri" w:eastAsia="Calibri" w:hAnsi="Calibri"/>
        </w:rPr>
        <w:t xml:space="preserve">  ·  Next.js, Supabase/PostgreSQL, Vercel AI SDK, Claude, GPT, Gemini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sz w:val="20"/>
          <w:szCs w:val="20"/>
          <w:rFonts w:ascii="Calibri" w:cs="Calibri" w:eastAsia="Calibri" w:hAnsi="Calibri"/>
        </w:rPr>
        <w:t xml:space="preserve">Built the specialist agents behind the assistant (productivity, calendar and email, research, memory), each carrying only its own tools and rules, so a request is handled by a focused agent instead of one generalist prompt.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sz w:val="20"/>
          <w:szCs w:val="20"/>
          <w:rFonts w:ascii="Calibri" w:cs="Calibri" w:eastAsia="Calibri" w:hAnsi="Calibri"/>
        </w:rPr>
        <w:t xml:space="preserve">Integrated Google Workspace as agent tools: Gmail, Calendar, Drive and Docs actions run on the user's own accounts, with OAuth handled through a Composio connector layer.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sz w:val="20"/>
          <w:szCs w:val="20"/>
          <w:rFonts w:ascii="Calibri" w:cs="Calibri" w:eastAsia="Calibri" w:hAnsi="Calibri"/>
        </w:rPr>
        <w:t xml:space="preserve">Built the sharing feature so to-do lists, checklists, notes and grocery lists can be shared between accounts and stay in sync as either person or the assistant edits them.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sz w:val="20"/>
          <w:szCs w:val="20"/>
          <w:rFonts w:ascii="Calibri" w:cs="Calibri" w:eastAsia="Calibri" w:hAnsi="Calibri"/>
        </w:rPr>
        <w:t xml:space="preserve">Built the real-time voice path (OpenAI Realtime, Gemini Live) that uses the same tools and long-term memory as the text conversation.</w:t>
      </w:r>
    </w:p>
    <w:p>
      <w:pPr>
        <w:spacing w:before="60"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ArchLab, governed AI email and meeting-minutes layer over Microsoft 365</w:t>
      </w:r>
      <w:r>
        <w:rPr>
          <w:color w:val="3A3F4A"/>
          <w:sz w:val="20"/>
          <w:szCs w:val="20"/>
          <w:rFonts w:ascii="Calibri" w:cs="Calibri" w:eastAsia="Calibri" w:hAnsi="Calibri"/>
        </w:rPr>
        <w:t xml:space="preserve">  ·  Next.js, Prisma/PostgreSQL, Microsoft Graph, Deepgram, OpenRouter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sz w:val="20"/>
          <w:szCs w:val="20"/>
          <w:rFonts w:ascii="Calibri" w:cs="Calibri" w:eastAsia="Calibri" w:hAnsi="Calibri"/>
        </w:rPr>
        <w:t xml:space="preserve">Owned most of the backend: rules-first matching of incoming email to projects with confidence bands that decide between auto-filing, approval or review, and LLM drafting under a strict JSON output contract where every result is held as a draft for a named approver.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sz w:val="20"/>
          <w:szCs w:val="20"/>
          <w:rFonts w:ascii="Calibri" w:cs="Calibri" w:eastAsia="Calibri" w:hAnsi="Calibri"/>
        </w:rPr>
        <w:t xml:space="preserve">Built the organisation-level Microsoft 365 connection (application-level Graph access for shared project mailboxes and SharePoint filing) alongside per-user delegated access, with tokens encrypted at rest and no send-mail permission ever requested.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sz w:val="20"/>
          <w:szCs w:val="20"/>
          <w:rFonts w:ascii="Calibri" w:cs="Calibri" w:eastAsia="Calibri" w:hAnsi="Calibri"/>
        </w:rPr>
        <w:t xml:space="preserve">Enabled Teams meeting transcript retrieval and Deepgram speaker-separated transcription feeding a nine-step minutes workflow: speaker naming, structured minutes, Word and PDF export gated on approval.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sz w:val="20"/>
          <w:szCs w:val="20"/>
          <w:rFonts w:ascii="Calibri" w:cs="Calibri" w:eastAsia="Calibri" w:hAnsi="Calibri"/>
        </w:rPr>
        <w:t xml:space="preserve">Multi-tenant RBAC with tenant filtering in every query, audit logging that records actions without storing email or transcript content, and a per-tenant AI usage ledger with a monthly spend cap.</w:t>
      </w:r>
    </w:p>
    <w:p>
      <w:pPr>
        <w:spacing w:before="60"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TI Employee Voice, confidential HR grievance platform</w:t>
      </w:r>
      <w:r>
        <w:rPr>
          <w:color w:val="3A3F4A"/>
          <w:sz w:val="20"/>
          <w:szCs w:val="20"/>
          <w:rFonts w:ascii="Calibri" w:cs="Calibri" w:eastAsia="Calibri" w:hAnsi="Calibri"/>
        </w:rPr>
        <w:t xml:space="preserve">  ·  Next.js, tRPC, Prisma, PostgreSQL, NextAuth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sz w:val="20"/>
          <w:szCs w:val="20"/>
          <w:rFonts w:ascii="Calibri" w:cs="Calibri" w:eastAsia="Calibri" w:hAnsi="Calibri"/>
        </w:rPr>
        <w:t xml:space="preserve">Enforced confidentiality in the data layer with role-scoped Prisma queries across 9 roles, returning scoped 404s rather than 403s so a manager cannot confirm a report's ticket exists through the API.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sz w:val="20"/>
          <w:szCs w:val="20"/>
          <w:rFonts w:ascii="Calibri" w:cs="Calibri" w:eastAsia="Calibri" w:hAnsi="Calibri"/>
        </w:rPr>
        <w:t xml:space="preserve">Automatic routing of grievances to relationship managers via a manager-chain walk with least-load assignment, plus vacation delegation with auto-expiry.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sz w:val="20"/>
          <w:szCs w:val="20"/>
          <w:rFonts w:ascii="Calibri" w:cs="Calibri" w:eastAsia="Calibri" w:hAnsi="Calibri"/>
        </w:rPr>
        <w:t xml:space="preserve">Grounded AI policy assistant with a prompt-injection pre-screen and an OpenAI fallback when the Anthropic call fails.</w:t>
      </w:r>
    </w:p>
    <w:p>
      <w:pPr>
        <w:tabs>
          <w:tab w:val="right" w:pos="10500"/>
        </w:tabs>
        <w:spacing w:before="8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Data Engineer Intern, Celebal Technologies</w:t>
      </w:r>
      <w:r>
        <w:rPr>
          <w:color w:val="3A3F4A"/>
          <w:sz w:val="20"/>
          <w:szCs w:val="20"/>
          <w:rFonts w:ascii="Calibri" w:cs="Calibri" w:eastAsia="Calibri" w:hAnsi="Calibri"/>
        </w:rPr>
        <w:t xml:space="preserve">	Jaipur · Apr 2023 to Jul 2023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sz w:val="20"/>
          <w:szCs w:val="20"/>
          <w:rFonts w:ascii="Calibri" w:cs="Calibri" w:eastAsia="Calibri" w:hAnsi="Calibri"/>
        </w:rPr>
        <w:t xml:space="preserve">Built Apache Spark pipelines for distributed data processing and Power BI dashboards on top of the results.</w:t>
      </w:r>
    </w:p>
    <w:p>
      <w:pPr>
        <w:pBdr>
          <w:bottom w:val="single" w:color="BBBBBB" w:sz="6" w:space="1"/>
        </w:pBdr>
        <w:spacing w:before="160" w:after="60"/>
      </w:pPr>
      <w:r>
        <w:rPr>
          <w:b/>
          <w:bCs/>
          <w:color w:val="2F4A7A"/>
          <w:sz w:val="19"/>
          <w:szCs w:val="19"/>
          <w:rFonts w:ascii="Calibri" w:cs="Calibri" w:eastAsia="Calibri" w:hAnsi="Calibri"/>
        </w:rPr>
        <w:t xml:space="preserve">PROJECTS</w:t>
      </w:r>
    </w:p>
    <w:p>
      <w:pPr>
        <w:spacing w:before="60"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LLM Gateway, self-healing OpenAI-compatible LLM proxy</w:t>
      </w:r>
      <w:r>
        <w:rPr>
          <w:color w:val="3A3F4A"/>
          <w:sz w:val="20"/>
          <w:szCs w:val="20"/>
          <w:rFonts w:ascii="Calibri" w:cs="Calibri" w:eastAsia="Calibri" w:hAnsi="Calibri"/>
        </w:rPr>
        <w:t xml:space="preserve">  ·  Python, FastAPI, LiteLLM, Redis, Prometheus, Grafana · github.com/Di-ivyanshu/llm-gateway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sz w:val="20"/>
          <w:szCs w:val="20"/>
          <w:rFonts w:ascii="Calibri" w:cs="Calibri" w:eastAsia="Calibri" w:hAnsi="Calibri"/>
        </w:rPr>
        <w:t xml:space="preserve">Single FastAPI service in front of Groq, Gemini and OpenRouter: per-provider health windows in Redis, circuit breakers with half-open recovery, automatic failover and optional hedged requests. Clients adopt it by changing one base URL.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sz w:val="20"/>
          <w:szCs w:val="20"/>
          <w:rFonts w:ascii="Calibri" w:cs="Calibri" w:eastAsia="Calibri" w:hAnsi="Calibri"/>
        </w:rPr>
        <w:t xml:space="preserve">Deferrable requests are queued with exponential backoff and idempotency keys during a total outage; interactive requests fail fast with a 503. Cost is attributed per tenant and feature on every call.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sz w:val="20"/>
          <w:szCs w:val="20"/>
          <w:rFonts w:ascii="Calibri" w:cs="Calibri" w:eastAsia="Calibri" w:hAnsi="Calibri"/>
        </w:rPr>
        <w:t xml:space="preserve">Chaos endpoint, Prometheus metrics with a Grafana dashboard and 117 offline tests. Benchmark: 100% availability across 988 requests under injected provider failures versus 28% for the same traffic pinned to one provider.</w:t>
      </w:r>
    </w:p>
    <w:p>
      <w:pPr>
        <w:spacing w:before="60"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Nocturne Archive, self-correcting RAG over private documents</w:t>
      </w:r>
      <w:r>
        <w:rPr>
          <w:color w:val="3A3F4A"/>
          <w:sz w:val="20"/>
          <w:szCs w:val="20"/>
          <w:rFonts w:ascii="Calibri" w:cs="Calibri" w:eastAsia="Calibri" w:hAnsi="Calibri"/>
        </w:rPr>
        <w:t xml:space="preserve">  ·  Python, FastAPI, ChromaDB, sentence-transformers · github.com/Di-ivyanshu/nocturne-RAG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sz w:val="20"/>
          <w:szCs w:val="20"/>
          <w:rFonts w:ascii="Calibri" w:cs="Calibri" w:eastAsia="Calibri" w:hAnsi="Calibri"/>
        </w:rPr>
        <w:t xml:space="preserve">Hybrid retrieval (BGE dense embeddings plus BM25) re-ranked by a cross-encoder; PyMuPDF ingestion converts tables to Markdown and keeps page numbers so every answer cites file and page.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sz w:val="20"/>
          <w:szCs w:val="20"/>
          <w:rFonts w:ascii="Calibri" w:cs="Calibri" w:eastAsia="Calibri" w:hAnsi="Calibri"/>
        </w:rPr>
        <w:t xml:space="preserve">Answer agent drafts, critic agent checks grounding and scores confidence; low confidence rewrites the query and retries, and the system abstains when the documents do not contain the answer. Streams over SSE and routes LLM calls through the gateway above.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sz w:val="20"/>
          <w:szCs w:val="20"/>
          <w:rFonts w:ascii="Calibri" w:cs="Calibri" w:eastAsia="Calibri" w:hAnsi="Calibri"/>
        </w:rPr>
        <w:t xml:space="preserve">Golden-set evaluation harness for answer correctness, retrieval hit rate and abstention honesty; pytest suite with a mocked LLM runs on GitHub Actions.</w:t>
      </w:r>
    </w:p>
    <w:p>
      <w:pPr>
        <w:pBdr>
          <w:bottom w:val="single" w:color="BBBBBB" w:sz="6" w:space="1"/>
        </w:pBdr>
        <w:spacing w:before="160" w:after="60"/>
      </w:pPr>
      <w:r>
        <w:rPr>
          <w:b/>
          <w:bCs/>
          <w:color w:val="2F4A7A"/>
          <w:sz w:val="19"/>
          <w:szCs w:val="19"/>
          <w:rFonts w:ascii="Calibri" w:cs="Calibri" w:eastAsia="Calibri" w:hAnsi="Calibri"/>
        </w:rPr>
        <w:t xml:space="preserve">EDUCATION</w:t>
      </w:r>
    </w:p>
    <w:p>
      <w:pPr>
        <w:tabs>
          <w:tab w:val="right" w:pos="10500"/>
        </w:tabs>
        <w:spacing w:before="8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B.Tech, Artificial Intelligence and Machine Learning, JIET Institute of Design and Technology, Jodhpur · CGPA 7.33</w:t>
      </w:r>
      <w:r>
        <w:rPr>
          <w:color w:val="3A3F4A"/>
          <w:sz w:val="20"/>
          <w:szCs w:val="20"/>
          <w:rFonts w:ascii="Calibri" w:cs="Calibri" w:eastAsia="Calibri" w:hAnsi="Calibri"/>
        </w:rPr>
        <w:t xml:space="preserve">	2020 to 2024</w:t>
      </w:r>
    </w:p>
    <w:p>
      <w:pPr>
        <w:pBdr>
          <w:bottom w:val="single" w:color="BBBBBB" w:sz="6" w:space="1"/>
        </w:pBdr>
        <w:spacing w:before="160" w:after="60"/>
      </w:pPr>
      <w:r>
        <w:rPr>
          <w:b/>
          <w:bCs/>
          <w:color w:val="2F4A7A"/>
          <w:sz w:val="19"/>
          <w:szCs w:val="19"/>
          <w:rFonts w:ascii="Calibri" w:cs="Calibri" w:eastAsia="Calibri" w:hAnsi="Calibri"/>
        </w:rPr>
        <w:t xml:space="preserve">HONORS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sz w:val="20"/>
          <w:szCs w:val="20"/>
          <w:rFonts w:ascii="Calibri" w:cs="Calibri" w:eastAsia="Calibri" w:hAnsi="Calibri"/>
        </w:rPr>
        <w:t xml:space="preserve">Google x Kaggle AI Agents Intensive graduate, multi-agent orchestration capstone with Google ADK.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sz w:val="20"/>
          <w:szCs w:val="20"/>
          <w:rFonts w:ascii="Calibri" w:cs="Calibri" w:eastAsia="Calibri" w:hAnsi="Calibri"/>
        </w:rPr>
        <w:t xml:space="preserve">1st Prize, Open Innovation Challenge, RESONANCE 2K23.</w:t>
      </w:r>
    </w:p>
    <w:sectPr>
      <w:pgSz w:w="11906" w:h="16838" w:orient="portrait"/>
      <w:pgMar w:top="720" w:right="794" w:bottom="720" w:left="79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2026-09-19T18:08:42.154Z</dcterms:created>
  <dcterms:modified xsi:type="dcterms:W3CDTF">2026-09-19T18:08:42.154Z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