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0C8CC" w14:textId="134ADBDF" w:rsidR="00EC4A6F" w:rsidRDefault="00EC4A6F">
      <w:pPr>
        <w:rPr>
          <w:lang w:val="uk-UA"/>
        </w:rPr>
      </w:pPr>
      <w:r>
        <w:rPr>
          <w:lang w:val="uk-UA"/>
        </w:rPr>
        <w:t xml:space="preserve">Я як керівник </w:t>
      </w:r>
      <w:proofErr w:type="spellStart"/>
      <w:r>
        <w:rPr>
          <w:lang w:val="uk-UA"/>
        </w:rPr>
        <w:t>зобов</w:t>
      </w:r>
      <w:proofErr w:type="spellEnd"/>
      <w:r w:rsidRPr="00EC4A6F">
        <w:t>’</w:t>
      </w:r>
      <w:proofErr w:type="spellStart"/>
      <w:r>
        <w:rPr>
          <w:lang w:val="uk-UA"/>
        </w:rPr>
        <w:t>язаний</w:t>
      </w:r>
      <w:proofErr w:type="spellEnd"/>
      <w:r>
        <w:rPr>
          <w:lang w:val="uk-UA"/>
        </w:rPr>
        <w:t xml:space="preserve">  інформувати вас , шановні колеги, що наша Бібліотека НТБ Національного аерокосмічного університету 2018 року реалізувала комплекс заходів, що визначає її місце в інформаційно-освітньому просторі університету.</w:t>
      </w:r>
    </w:p>
    <w:p w14:paraId="39E1BEB9" w14:textId="25BE7EA6" w:rsidR="00CA3977" w:rsidRDefault="00CA3977">
      <w:pPr>
        <w:rPr>
          <w:lang w:val="uk-UA"/>
        </w:rPr>
      </w:pPr>
      <w:r>
        <w:rPr>
          <w:lang w:val="uk-UA"/>
        </w:rPr>
        <w:t xml:space="preserve">Продовжена політика НТБ  з формування бібліотечного фонду.  Було реалізовано такі послуги </w:t>
      </w:r>
      <w:r>
        <w:rPr>
          <w:lang w:val="en-US"/>
        </w:rPr>
        <w:t>:</w:t>
      </w:r>
    </w:p>
    <w:p w14:paraId="180D6A0C" w14:textId="6F254B0A" w:rsidR="00CA3977" w:rsidRDefault="00CA3977">
      <w:pPr>
        <w:rPr>
          <w:lang w:val="uk-UA"/>
        </w:rPr>
      </w:pPr>
      <w:r>
        <w:rPr>
          <w:lang w:val="uk-UA"/>
        </w:rPr>
        <w:t xml:space="preserve">Діаграма </w:t>
      </w:r>
    </w:p>
    <w:p w14:paraId="7F84A650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Реалізовано такі послуги: автоматизація книговидачі й приймання</w:t>
      </w:r>
    </w:p>
    <w:p w14:paraId="1EED4CC4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документів; оформлення єдиної картки читача з особистим штрих-кодом і</w:t>
      </w:r>
    </w:p>
    <w:p w14:paraId="10A6BEDE" w14:textId="77777777" w:rsidR="00CA3977" w:rsidRPr="00CA3977" w:rsidRDefault="00CA3977" w:rsidP="00CA3977">
      <w:pPr>
        <w:rPr>
          <w:lang w:val="uk-UA"/>
        </w:rPr>
      </w:pPr>
      <w:proofErr w:type="spellStart"/>
      <w:r w:rsidRPr="00CA3977">
        <w:rPr>
          <w:lang w:val="uk-UA"/>
        </w:rPr>
        <w:t>QRкодом</w:t>
      </w:r>
      <w:proofErr w:type="spellEnd"/>
      <w:r w:rsidRPr="00CA3977">
        <w:rPr>
          <w:lang w:val="uk-UA"/>
        </w:rPr>
        <w:t xml:space="preserve"> </w:t>
      </w:r>
      <w:proofErr w:type="spellStart"/>
      <w:r w:rsidRPr="00CA3977">
        <w:rPr>
          <w:lang w:val="uk-UA"/>
        </w:rPr>
        <w:t>Web-сайта</w:t>
      </w:r>
      <w:proofErr w:type="spellEnd"/>
      <w:r w:rsidRPr="00CA3977">
        <w:rPr>
          <w:lang w:val="uk-UA"/>
        </w:rPr>
        <w:t xml:space="preserve"> НТБ; дистанційне електронне замовлення літератури з</w:t>
      </w:r>
    </w:p>
    <w:p w14:paraId="67F4FEF2" w14:textId="77777777" w:rsidR="00CA3977" w:rsidRPr="00CA3977" w:rsidRDefault="00CA3977" w:rsidP="00CA3977">
      <w:pPr>
        <w:rPr>
          <w:lang w:val="uk-UA"/>
        </w:rPr>
      </w:pPr>
      <w:proofErr w:type="spellStart"/>
      <w:r w:rsidRPr="00CA3977">
        <w:rPr>
          <w:lang w:val="uk-UA"/>
        </w:rPr>
        <w:t>Webсайта</w:t>
      </w:r>
      <w:proofErr w:type="spellEnd"/>
      <w:r w:rsidRPr="00CA3977">
        <w:rPr>
          <w:lang w:val="uk-UA"/>
        </w:rPr>
        <w:t xml:space="preserve"> та виконання замовлення відповідними підрозділами НТБ; визначення</w:t>
      </w:r>
    </w:p>
    <w:p w14:paraId="3CE581E0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 xml:space="preserve">користувачами </w:t>
      </w:r>
      <w:proofErr w:type="spellStart"/>
      <w:r w:rsidRPr="00CA3977">
        <w:rPr>
          <w:lang w:val="uk-UA"/>
        </w:rPr>
        <w:t>Pin</w:t>
      </w:r>
      <w:proofErr w:type="spellEnd"/>
      <w:r w:rsidRPr="00CA3977">
        <w:rPr>
          <w:lang w:val="uk-UA"/>
        </w:rPr>
        <w:t>-коду, що підтверджує отримання літератури у тимчасове</w:t>
      </w:r>
    </w:p>
    <w:p w14:paraId="4BB440CC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використання; виконання бібліографічних довідок в автоматизованому режимі;</w:t>
      </w:r>
    </w:p>
    <w:p w14:paraId="5D26A474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доступ до ЕК та ЕБ з глобальних мереж; оформлення списку відібраної в ЕК</w:t>
      </w:r>
    </w:p>
    <w:p w14:paraId="2E7FE7E2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літератури згідно з існуючими стандартами зі складання бібліографічного опису</w:t>
      </w:r>
    </w:p>
    <w:p w14:paraId="7BEF9899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документів; перегляд електронного читацького формуляра; доступ до віртуальної</w:t>
      </w:r>
    </w:p>
    <w:p w14:paraId="31BE1B12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довідкової служби (38 відповідей на одноразові запити користувачів); електронна</w:t>
      </w:r>
    </w:p>
    <w:p w14:paraId="6521542F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доставка документів (5204 сторінки тексту в 2018 році відправлено користувачам з</w:t>
      </w:r>
    </w:p>
    <w:p w14:paraId="4AA77653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допомогою електронної пошти); інформування про фонди бібліотеки через</w:t>
      </w:r>
    </w:p>
    <w:p w14:paraId="15733389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віртуальні тематичні виставки (18 виставок); безоплатний доступ до Інтернету за</w:t>
      </w:r>
    </w:p>
    <w:p w14:paraId="7F8CB907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 xml:space="preserve">технологією </w:t>
      </w:r>
      <w:proofErr w:type="spellStart"/>
      <w:r w:rsidRPr="00CA3977">
        <w:rPr>
          <w:lang w:val="uk-UA"/>
        </w:rPr>
        <w:t>Wi-Fi</w:t>
      </w:r>
      <w:proofErr w:type="spellEnd"/>
      <w:r w:rsidRPr="00CA3977">
        <w:rPr>
          <w:lang w:val="uk-UA"/>
        </w:rPr>
        <w:t>; індексування праць співробітників за індексами УДК,</w:t>
      </w:r>
    </w:p>
    <w:p w14:paraId="54A32C77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доповнене консультуванням 21 користувачів з широкого кола питань; створення</w:t>
      </w:r>
    </w:p>
    <w:p w14:paraId="12EDB2DD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 xml:space="preserve">авторського профілю в БД </w:t>
      </w:r>
      <w:proofErr w:type="spellStart"/>
      <w:r w:rsidRPr="00CA3977">
        <w:rPr>
          <w:lang w:val="uk-UA"/>
        </w:rPr>
        <w:t>ResearcherID</w:t>
      </w:r>
      <w:proofErr w:type="spellEnd"/>
      <w:r w:rsidRPr="00CA3977">
        <w:rPr>
          <w:lang w:val="uk-UA"/>
        </w:rPr>
        <w:t xml:space="preserve">, ORCID, </w:t>
      </w:r>
      <w:proofErr w:type="spellStart"/>
      <w:r w:rsidRPr="00CA3977">
        <w:rPr>
          <w:lang w:val="uk-UA"/>
        </w:rPr>
        <w:t>Coogle</w:t>
      </w:r>
      <w:proofErr w:type="spellEnd"/>
      <w:r w:rsidRPr="00CA3977">
        <w:rPr>
          <w:lang w:val="uk-UA"/>
        </w:rPr>
        <w:t xml:space="preserve"> </w:t>
      </w:r>
      <w:proofErr w:type="spellStart"/>
      <w:r w:rsidRPr="00CA3977">
        <w:rPr>
          <w:lang w:val="uk-UA"/>
        </w:rPr>
        <w:t>Scholar</w:t>
      </w:r>
      <w:proofErr w:type="spellEnd"/>
      <w:r w:rsidRPr="00CA3977">
        <w:rPr>
          <w:lang w:val="uk-UA"/>
        </w:rPr>
        <w:t>; складання списків</w:t>
      </w:r>
    </w:p>
    <w:p w14:paraId="43F395C3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використаної літератури в дисертаційних роботах згідно з сучасними вимогами та</w:t>
      </w:r>
    </w:p>
    <w:p w14:paraId="72C52CA2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існуючими стандартами; реєстрація наукових тем і звітних документів за</w:t>
      </w:r>
    </w:p>
    <w:p w14:paraId="04BCAE34" w14:textId="00C8B4C6" w:rsidR="00CA3977" w:rsidRDefault="00CA3977" w:rsidP="00CA3977">
      <w:pPr>
        <w:rPr>
          <w:lang w:val="uk-UA"/>
        </w:rPr>
      </w:pPr>
      <w:r w:rsidRPr="00CA3977">
        <w:rPr>
          <w:lang w:val="uk-UA"/>
        </w:rPr>
        <w:t xml:space="preserve">поточними науковими темами в </w:t>
      </w:r>
      <w:proofErr w:type="spellStart"/>
      <w:r w:rsidRPr="00CA3977">
        <w:rPr>
          <w:lang w:val="uk-UA"/>
        </w:rPr>
        <w:t>УкрІНТЕІ</w:t>
      </w:r>
      <w:proofErr w:type="spellEnd"/>
      <w:r w:rsidRPr="00CA3977">
        <w:rPr>
          <w:lang w:val="uk-UA"/>
        </w:rPr>
        <w:t>.</w:t>
      </w:r>
    </w:p>
    <w:p w14:paraId="2ECBBAF1" w14:textId="075A1537" w:rsidR="00CA3977" w:rsidRDefault="00CA3977" w:rsidP="00CA3977">
      <w:pPr>
        <w:rPr>
          <w:lang w:val="uk-UA"/>
        </w:rPr>
      </w:pPr>
      <w:r>
        <w:rPr>
          <w:lang w:val="uk-UA"/>
        </w:rPr>
        <w:t xml:space="preserve">Діаграма </w:t>
      </w:r>
    </w:p>
    <w:p w14:paraId="25EC8CC3" w14:textId="7EE0EE00" w:rsidR="00CA3977" w:rsidRDefault="00CA3977" w:rsidP="00CA3977">
      <w:pPr>
        <w:rPr>
          <w:lang w:val="uk-UA"/>
        </w:rPr>
      </w:pPr>
    </w:p>
    <w:p w14:paraId="16177C0D" w14:textId="0FCCB0BF" w:rsidR="00CA3977" w:rsidRPr="00CA3977" w:rsidRDefault="00CA3977" w:rsidP="00CA3977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3AA53FB7" wp14:editId="0048D5FD">
            <wp:extent cx="5486400" cy="3200400"/>
            <wp:effectExtent l="38100" t="0" r="5715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E03FB99" w14:textId="77777777" w:rsidR="00EC4A6F" w:rsidRDefault="00EC4A6F">
      <w:pPr>
        <w:rPr>
          <w:lang w:val="uk-UA"/>
        </w:rPr>
      </w:pPr>
    </w:p>
    <w:p w14:paraId="69D7ECFA" w14:textId="77777777" w:rsidR="00EC4A6F" w:rsidRDefault="00EC4A6F">
      <w:pPr>
        <w:rPr>
          <w:lang w:val="uk-UA"/>
        </w:rPr>
      </w:pPr>
    </w:p>
    <w:p w14:paraId="1BAB2F34" w14:textId="77777777" w:rsidR="00EC4A6F" w:rsidRDefault="00EC4A6F">
      <w:pPr>
        <w:rPr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4A6F" w14:paraId="4E1FF060" w14:textId="77777777" w:rsidTr="00EC4A6F">
        <w:tc>
          <w:tcPr>
            <w:tcW w:w="4672" w:type="dxa"/>
          </w:tcPr>
          <w:p w14:paraId="113EA573" w14:textId="77777777" w:rsidR="00EC4A6F" w:rsidRDefault="00EC4A6F">
            <w:pPr>
              <w:rPr>
                <w:lang w:val="uk-UA"/>
              </w:rPr>
            </w:pPr>
            <w:r>
              <w:rPr>
                <w:lang w:val="uk-UA"/>
              </w:rPr>
              <w:t>Книг</w:t>
            </w:r>
          </w:p>
        </w:tc>
        <w:tc>
          <w:tcPr>
            <w:tcW w:w="4673" w:type="dxa"/>
          </w:tcPr>
          <w:p w14:paraId="2B5DF22A" w14:textId="77777777" w:rsidR="00EC4A6F" w:rsidRDefault="00D97630">
            <w:pPr>
              <w:rPr>
                <w:lang w:val="uk-UA"/>
              </w:rPr>
            </w:pPr>
            <w:r>
              <w:rPr>
                <w:lang w:val="uk-UA"/>
              </w:rPr>
              <w:t>625757</w:t>
            </w:r>
          </w:p>
        </w:tc>
      </w:tr>
      <w:tr w:rsidR="00EC4A6F" w14:paraId="3DFB9BF4" w14:textId="77777777" w:rsidTr="00EC4A6F">
        <w:tc>
          <w:tcPr>
            <w:tcW w:w="4672" w:type="dxa"/>
          </w:tcPr>
          <w:p w14:paraId="3A5578C7" w14:textId="77777777" w:rsidR="00EC4A6F" w:rsidRDefault="00D97630">
            <w:pPr>
              <w:rPr>
                <w:lang w:val="uk-UA"/>
              </w:rPr>
            </w:pPr>
            <w:r>
              <w:rPr>
                <w:lang w:val="uk-UA"/>
              </w:rPr>
              <w:t>Періодичних видань</w:t>
            </w:r>
          </w:p>
        </w:tc>
        <w:tc>
          <w:tcPr>
            <w:tcW w:w="4673" w:type="dxa"/>
          </w:tcPr>
          <w:p w14:paraId="7C074554" w14:textId="77777777" w:rsidR="00EC4A6F" w:rsidRDefault="00D97630">
            <w:pPr>
              <w:rPr>
                <w:lang w:val="uk-UA"/>
              </w:rPr>
            </w:pPr>
            <w:r>
              <w:rPr>
                <w:lang w:val="uk-UA"/>
              </w:rPr>
              <w:t>215911</w:t>
            </w:r>
          </w:p>
        </w:tc>
      </w:tr>
      <w:tr w:rsidR="00EC4A6F" w14:paraId="5A86E64A" w14:textId="77777777" w:rsidTr="00EC4A6F">
        <w:tc>
          <w:tcPr>
            <w:tcW w:w="4672" w:type="dxa"/>
          </w:tcPr>
          <w:p w14:paraId="789AC3F7" w14:textId="77777777" w:rsidR="00EC4A6F" w:rsidRDefault="00D97630">
            <w:pPr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Pr="00D97630">
              <w:rPr>
                <w:lang w:val="uk-UA"/>
              </w:rPr>
              <w:t>еопублікованих документів</w:t>
            </w:r>
          </w:p>
        </w:tc>
        <w:tc>
          <w:tcPr>
            <w:tcW w:w="4673" w:type="dxa"/>
          </w:tcPr>
          <w:p w14:paraId="645CE33F" w14:textId="77777777" w:rsidR="00EC4A6F" w:rsidRDefault="00D97630">
            <w:pPr>
              <w:rPr>
                <w:lang w:val="uk-UA"/>
              </w:rPr>
            </w:pPr>
            <w:r>
              <w:rPr>
                <w:lang w:val="uk-UA"/>
              </w:rPr>
              <w:t>30408</w:t>
            </w:r>
          </w:p>
        </w:tc>
      </w:tr>
      <w:tr w:rsidR="00EC4A6F" w14:paraId="0FEF3730" w14:textId="77777777" w:rsidTr="00EC4A6F">
        <w:tc>
          <w:tcPr>
            <w:tcW w:w="4672" w:type="dxa"/>
          </w:tcPr>
          <w:p w14:paraId="043D8F23" w14:textId="77777777" w:rsidR="00EC4A6F" w:rsidRDefault="00D97630">
            <w:pPr>
              <w:rPr>
                <w:lang w:val="uk-UA"/>
              </w:rPr>
            </w:pPr>
            <w:r>
              <w:rPr>
                <w:lang w:val="uk-UA"/>
              </w:rPr>
              <w:t>Н</w:t>
            </w:r>
            <w:r w:rsidRPr="00D97630">
              <w:rPr>
                <w:lang w:val="uk-UA"/>
              </w:rPr>
              <w:t>авчаль</w:t>
            </w:r>
            <w:r>
              <w:rPr>
                <w:lang w:val="uk-UA"/>
              </w:rPr>
              <w:t>ні</w:t>
            </w:r>
            <w:r w:rsidRPr="00D97630">
              <w:rPr>
                <w:lang w:val="uk-UA"/>
              </w:rPr>
              <w:t xml:space="preserve">  інформаційн</w:t>
            </w:r>
            <w:r>
              <w:rPr>
                <w:lang w:val="uk-UA"/>
              </w:rPr>
              <w:t>і</w:t>
            </w:r>
            <w:r w:rsidRPr="00D97630">
              <w:rPr>
                <w:lang w:val="uk-UA"/>
              </w:rPr>
              <w:t xml:space="preserve"> ресурс</w:t>
            </w:r>
            <w:r>
              <w:rPr>
                <w:lang w:val="uk-UA"/>
              </w:rPr>
              <w:t>и</w:t>
            </w:r>
          </w:p>
        </w:tc>
        <w:tc>
          <w:tcPr>
            <w:tcW w:w="4673" w:type="dxa"/>
          </w:tcPr>
          <w:p w14:paraId="48A8D48E" w14:textId="77777777" w:rsidR="00EC4A6F" w:rsidRDefault="00D97630">
            <w:pPr>
              <w:rPr>
                <w:lang w:val="uk-UA"/>
              </w:rPr>
            </w:pPr>
            <w:r>
              <w:rPr>
                <w:lang w:val="uk-UA"/>
              </w:rPr>
              <w:t>398413</w:t>
            </w:r>
          </w:p>
        </w:tc>
      </w:tr>
      <w:tr w:rsidR="00EC4A6F" w14:paraId="7D935EC8" w14:textId="77777777" w:rsidTr="00EC4A6F">
        <w:tc>
          <w:tcPr>
            <w:tcW w:w="4672" w:type="dxa"/>
          </w:tcPr>
          <w:p w14:paraId="6724D99E" w14:textId="77777777" w:rsidR="00EC4A6F" w:rsidRDefault="00D97630">
            <w:pPr>
              <w:rPr>
                <w:lang w:val="uk-UA"/>
              </w:rPr>
            </w:pPr>
            <w:r>
              <w:rPr>
                <w:lang w:val="uk-UA"/>
              </w:rPr>
              <w:t xml:space="preserve">Наукові </w:t>
            </w:r>
            <w:r w:rsidRPr="00D97630">
              <w:rPr>
                <w:lang w:val="uk-UA"/>
              </w:rPr>
              <w:t>інформаційн</w:t>
            </w:r>
            <w:r>
              <w:rPr>
                <w:lang w:val="uk-UA"/>
              </w:rPr>
              <w:t>і</w:t>
            </w:r>
            <w:r w:rsidRPr="00D97630">
              <w:rPr>
                <w:lang w:val="uk-UA"/>
              </w:rPr>
              <w:t xml:space="preserve"> ресурс</w:t>
            </w:r>
            <w:r>
              <w:rPr>
                <w:lang w:val="uk-UA"/>
              </w:rPr>
              <w:t>и</w:t>
            </w:r>
          </w:p>
        </w:tc>
        <w:tc>
          <w:tcPr>
            <w:tcW w:w="4673" w:type="dxa"/>
          </w:tcPr>
          <w:p w14:paraId="0BBD708C" w14:textId="77777777" w:rsidR="00EC4A6F" w:rsidRDefault="00D97630">
            <w:pPr>
              <w:rPr>
                <w:lang w:val="uk-UA"/>
              </w:rPr>
            </w:pPr>
            <w:r>
              <w:rPr>
                <w:lang w:val="uk-UA"/>
              </w:rPr>
              <w:t>369717</w:t>
            </w:r>
          </w:p>
        </w:tc>
      </w:tr>
      <w:tr w:rsidR="00EC4A6F" w14:paraId="486D247F" w14:textId="77777777" w:rsidTr="00EC4A6F">
        <w:tc>
          <w:tcPr>
            <w:tcW w:w="4672" w:type="dxa"/>
          </w:tcPr>
          <w:p w14:paraId="19A81A24" w14:textId="77777777" w:rsidR="00EC4A6F" w:rsidRDefault="00D97630" w:rsidP="00D97630">
            <w:pPr>
              <w:rPr>
                <w:lang w:val="uk-UA"/>
              </w:rPr>
            </w:pPr>
            <w:r w:rsidRPr="00D97630">
              <w:rPr>
                <w:lang w:val="uk-UA"/>
              </w:rPr>
              <w:t>2018 року передплачено й отримано</w:t>
            </w:r>
            <w:r>
              <w:rPr>
                <w:lang w:val="uk-UA"/>
              </w:rPr>
              <w:t xml:space="preserve"> найменувань періодичних видань.</w:t>
            </w:r>
          </w:p>
        </w:tc>
        <w:tc>
          <w:tcPr>
            <w:tcW w:w="4673" w:type="dxa"/>
          </w:tcPr>
          <w:p w14:paraId="60FF97BD" w14:textId="77777777" w:rsidR="00EC4A6F" w:rsidRDefault="00D97630">
            <w:pPr>
              <w:rPr>
                <w:lang w:val="uk-UA"/>
              </w:rPr>
            </w:pPr>
            <w:r>
              <w:rPr>
                <w:lang w:val="uk-UA"/>
              </w:rPr>
              <w:t>129</w:t>
            </w:r>
          </w:p>
        </w:tc>
      </w:tr>
      <w:tr w:rsidR="00EC4A6F" w14:paraId="19079F93" w14:textId="77777777" w:rsidTr="00EC4A6F">
        <w:tc>
          <w:tcPr>
            <w:tcW w:w="4672" w:type="dxa"/>
          </w:tcPr>
          <w:p w14:paraId="1E1DF920" w14:textId="67780907" w:rsidR="00EC4A6F" w:rsidRPr="00C87DDF" w:rsidRDefault="00C87DDF">
            <w:pPr>
              <w:rPr>
                <w:lang w:val="uk-UA"/>
              </w:rPr>
            </w:pPr>
            <w:r>
              <w:rPr>
                <w:lang w:val="uk-UA"/>
              </w:rPr>
              <w:t xml:space="preserve">01,11,2018 бібл. Фонд </w:t>
            </w:r>
          </w:p>
        </w:tc>
        <w:tc>
          <w:tcPr>
            <w:tcW w:w="4673" w:type="dxa"/>
          </w:tcPr>
          <w:p w14:paraId="7EEB040F" w14:textId="38C90829" w:rsidR="00EC4A6F" w:rsidRDefault="00CA3977">
            <w:pPr>
              <w:rPr>
                <w:lang w:val="uk-UA"/>
              </w:rPr>
            </w:pPr>
            <w:r>
              <w:rPr>
                <w:lang w:val="uk-UA"/>
              </w:rPr>
              <w:t>984340</w:t>
            </w:r>
          </w:p>
        </w:tc>
      </w:tr>
      <w:tr w:rsidR="00EC4A6F" w14:paraId="38B5A969" w14:textId="77777777" w:rsidTr="00EC4A6F">
        <w:tc>
          <w:tcPr>
            <w:tcW w:w="4672" w:type="dxa"/>
          </w:tcPr>
          <w:p w14:paraId="54818213" w14:textId="77777777" w:rsidR="00EC4A6F" w:rsidRDefault="00EC4A6F">
            <w:pPr>
              <w:rPr>
                <w:lang w:val="uk-UA"/>
              </w:rPr>
            </w:pPr>
          </w:p>
        </w:tc>
        <w:tc>
          <w:tcPr>
            <w:tcW w:w="4673" w:type="dxa"/>
          </w:tcPr>
          <w:p w14:paraId="0767EB2C" w14:textId="77777777" w:rsidR="00EC4A6F" w:rsidRDefault="00EC4A6F">
            <w:pPr>
              <w:rPr>
                <w:lang w:val="uk-UA"/>
              </w:rPr>
            </w:pPr>
          </w:p>
        </w:tc>
      </w:tr>
    </w:tbl>
    <w:p w14:paraId="2C31045A" w14:textId="77777777" w:rsidR="00EC4A6F" w:rsidRPr="00EC4A6F" w:rsidRDefault="00EC4A6F">
      <w:pPr>
        <w:rPr>
          <w:lang w:val="uk-UA"/>
        </w:rPr>
      </w:pPr>
    </w:p>
    <w:p w14:paraId="6F80B70D" w14:textId="77777777" w:rsidR="00EC4A6F" w:rsidRDefault="00EC4A6F">
      <w:pPr>
        <w:rPr>
          <w:lang w:val="uk-UA"/>
        </w:rPr>
      </w:pPr>
    </w:p>
    <w:p w14:paraId="7E9BB77C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За звітний період у НТБ за єдиним обліком зафіксовано 8631 користувач,</w:t>
      </w:r>
    </w:p>
    <w:p w14:paraId="36DB0EC0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 xml:space="preserve">6190 з яких – студенти. Крім того, за даними </w:t>
      </w:r>
      <w:proofErr w:type="spellStart"/>
      <w:r w:rsidRPr="00CA3977">
        <w:rPr>
          <w:lang w:val="uk-UA"/>
        </w:rPr>
        <w:t>Google</w:t>
      </w:r>
      <w:proofErr w:type="spellEnd"/>
      <w:r w:rsidRPr="00CA3977">
        <w:rPr>
          <w:lang w:val="uk-UA"/>
        </w:rPr>
        <w:t xml:space="preserve"> </w:t>
      </w:r>
      <w:proofErr w:type="spellStart"/>
      <w:r w:rsidRPr="00CA3977">
        <w:rPr>
          <w:lang w:val="uk-UA"/>
        </w:rPr>
        <w:t>Analytics</w:t>
      </w:r>
      <w:proofErr w:type="spellEnd"/>
      <w:r w:rsidRPr="00CA3977">
        <w:rPr>
          <w:lang w:val="uk-UA"/>
        </w:rPr>
        <w:t>, 21547 віддалених</w:t>
      </w:r>
    </w:p>
    <w:p w14:paraId="0CD1BB96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користувачів з унікальними ІР-адресами 139242 рази звернулися до сайту НТБ</w:t>
      </w:r>
    </w:p>
    <w:p w14:paraId="6516292E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через електронні інформаційні мережі. 2018 року користувачам видано 601138</w:t>
      </w:r>
    </w:p>
    <w:p w14:paraId="1E36B2B0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документів, 13930 назв електронних інформаційних ресурсів скачано з електронної</w:t>
      </w:r>
    </w:p>
    <w:p w14:paraId="3371CFC6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бібліотеки.</w:t>
      </w:r>
    </w:p>
    <w:p w14:paraId="303C9D7F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Науково-технічна бібліотека безпосередньо брала участь в освітньому</w:t>
      </w:r>
    </w:p>
    <w:p w14:paraId="2072DE51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процесі університету. Цього року НТБ провела заняття з основ інформаційної</w:t>
      </w:r>
    </w:p>
    <w:p w14:paraId="71C78058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культури зі студентами 1-го курсу денної та заочної форм навчання за 6-годинною</w:t>
      </w:r>
    </w:p>
    <w:p w14:paraId="0D93B5A5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програмою та студентами старших курсів факультету ракетно-космічної техніки</w:t>
      </w:r>
    </w:p>
    <w:p w14:paraId="76AC3036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lastRenderedPageBreak/>
        <w:t>загальною кількістю 268 академічних годин. Крім того, виконуючи освітні функції,</w:t>
      </w:r>
    </w:p>
    <w:p w14:paraId="46C28D70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НТБ створювала умови для проходження навчальної, виробничої та</w:t>
      </w:r>
    </w:p>
    <w:p w14:paraId="30B8EB6A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переддипломної практики студентів за спеціальністю «Інформаційна, бібліотечна</w:t>
      </w:r>
    </w:p>
    <w:p w14:paraId="412C004C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та архівна справа» Національного аерокосмічного університету</w:t>
      </w:r>
    </w:p>
    <w:p w14:paraId="501445B1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ім. М. Є. Жуковського «ХАІ» та консультувала студентів-дипломників у написанні</w:t>
      </w:r>
    </w:p>
    <w:p w14:paraId="34C26839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 xml:space="preserve">бакалаврських і магістерських робіт, що базуються на досвіді роботи </w:t>
      </w:r>
      <w:proofErr w:type="spellStart"/>
      <w:r w:rsidRPr="00CA3977">
        <w:rPr>
          <w:lang w:val="uk-UA"/>
        </w:rPr>
        <w:t>науковотехнічної</w:t>
      </w:r>
      <w:proofErr w:type="spellEnd"/>
      <w:r w:rsidRPr="00CA3977">
        <w:rPr>
          <w:lang w:val="uk-UA"/>
        </w:rPr>
        <w:t xml:space="preserve"> бібліотеки університету.</w:t>
      </w:r>
    </w:p>
    <w:p w14:paraId="21253324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 xml:space="preserve">У діяльності НТБ ключовими є </w:t>
      </w:r>
      <w:proofErr w:type="spellStart"/>
      <w:r w:rsidRPr="00CA3977">
        <w:rPr>
          <w:lang w:val="uk-UA"/>
        </w:rPr>
        <w:t>соціокомунікативна</w:t>
      </w:r>
      <w:proofErr w:type="spellEnd"/>
      <w:r w:rsidRPr="00CA3977">
        <w:rPr>
          <w:lang w:val="uk-UA"/>
        </w:rPr>
        <w:t>, просвітницька й</w:t>
      </w:r>
    </w:p>
    <w:p w14:paraId="2B27BD27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виховна функції, спрямовані на сприяння моральному, естетичному вихованню</w:t>
      </w:r>
    </w:p>
    <w:p w14:paraId="2E90492D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студентської молоді, розвитку її творчого потенціалу, формуванню стійкого</w:t>
      </w:r>
    </w:p>
    <w:p w14:paraId="70540C2D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інтересу до читання. Ці функції мають різні форми й реалізуються різними</w:t>
      </w:r>
    </w:p>
    <w:p w14:paraId="63640977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методами популяризації фонду бібліотеки.</w:t>
      </w:r>
    </w:p>
    <w:p w14:paraId="0FCC0276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За участі кафедр, громадських організацій університету проведено три</w:t>
      </w:r>
    </w:p>
    <w:p w14:paraId="20870F62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 xml:space="preserve">великих заходи: творчий вечір харківської поетеси Лариси </w:t>
      </w:r>
      <w:proofErr w:type="spellStart"/>
      <w:r w:rsidRPr="00CA3977">
        <w:rPr>
          <w:lang w:val="uk-UA"/>
        </w:rPr>
        <w:t>Французової</w:t>
      </w:r>
      <w:proofErr w:type="spellEnd"/>
      <w:r w:rsidRPr="00CA3977">
        <w:rPr>
          <w:lang w:val="uk-UA"/>
        </w:rPr>
        <w:t xml:space="preserve"> «</w:t>
      </w:r>
      <w:proofErr w:type="spellStart"/>
      <w:r w:rsidRPr="00CA3977">
        <w:rPr>
          <w:lang w:val="uk-UA"/>
        </w:rPr>
        <w:t>Первенец</w:t>
      </w:r>
      <w:proofErr w:type="spellEnd"/>
    </w:p>
    <w:p w14:paraId="7865E403" w14:textId="77777777" w:rsidR="00CA3977" w:rsidRPr="00CA3977" w:rsidRDefault="00CA3977" w:rsidP="00CA3977">
      <w:pPr>
        <w:rPr>
          <w:lang w:val="uk-UA"/>
        </w:rPr>
      </w:pPr>
      <w:proofErr w:type="spellStart"/>
      <w:r w:rsidRPr="00CA3977">
        <w:rPr>
          <w:lang w:val="uk-UA"/>
        </w:rPr>
        <w:t>весны</w:t>
      </w:r>
      <w:proofErr w:type="spellEnd"/>
      <w:r w:rsidRPr="00CA3977">
        <w:rPr>
          <w:lang w:val="uk-UA"/>
        </w:rPr>
        <w:t>» з презентацією збірки «</w:t>
      </w:r>
      <w:proofErr w:type="spellStart"/>
      <w:r w:rsidRPr="00CA3977">
        <w:rPr>
          <w:lang w:val="uk-UA"/>
        </w:rPr>
        <w:t>Лавандовые</w:t>
      </w:r>
      <w:proofErr w:type="spellEnd"/>
      <w:r w:rsidRPr="00CA3977">
        <w:rPr>
          <w:lang w:val="uk-UA"/>
        </w:rPr>
        <w:t xml:space="preserve"> </w:t>
      </w:r>
      <w:proofErr w:type="spellStart"/>
      <w:r w:rsidRPr="00CA3977">
        <w:rPr>
          <w:lang w:val="uk-UA"/>
        </w:rPr>
        <w:t>сны</w:t>
      </w:r>
      <w:proofErr w:type="spellEnd"/>
      <w:r w:rsidRPr="00CA3977">
        <w:rPr>
          <w:lang w:val="uk-UA"/>
        </w:rPr>
        <w:t xml:space="preserve">»; «Час </w:t>
      </w:r>
      <w:proofErr w:type="spellStart"/>
      <w:r w:rsidRPr="00CA3977">
        <w:rPr>
          <w:lang w:val="uk-UA"/>
        </w:rPr>
        <w:t>Візбора</w:t>
      </w:r>
      <w:proofErr w:type="spellEnd"/>
      <w:r w:rsidRPr="00CA3977">
        <w:rPr>
          <w:lang w:val="uk-UA"/>
        </w:rPr>
        <w:t xml:space="preserve">» </w:t>
      </w:r>
      <w:r w:rsidRPr="00CA3977">
        <w:rPr>
          <w:lang w:val="uk-UA"/>
        </w:rPr>
        <w:t> презентація</w:t>
      </w:r>
    </w:p>
    <w:p w14:paraId="77E936E1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ювілейної збірки літературного об’єднання «Третій цех» клуба пісенної поезії ім.</w:t>
      </w:r>
    </w:p>
    <w:p w14:paraId="48EB563D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 xml:space="preserve">Юрія </w:t>
      </w:r>
      <w:proofErr w:type="spellStart"/>
      <w:r w:rsidRPr="00CA3977">
        <w:rPr>
          <w:lang w:val="uk-UA"/>
        </w:rPr>
        <w:t>Візбора</w:t>
      </w:r>
      <w:proofErr w:type="spellEnd"/>
      <w:r w:rsidRPr="00CA3977">
        <w:rPr>
          <w:lang w:val="uk-UA"/>
        </w:rPr>
        <w:t xml:space="preserve">; лекція з </w:t>
      </w:r>
      <w:proofErr w:type="spellStart"/>
      <w:r w:rsidRPr="00CA3977">
        <w:rPr>
          <w:lang w:val="uk-UA"/>
        </w:rPr>
        <w:t>бібліотерапії</w:t>
      </w:r>
      <w:proofErr w:type="spellEnd"/>
      <w:r w:rsidRPr="00CA3977">
        <w:rPr>
          <w:lang w:val="uk-UA"/>
        </w:rPr>
        <w:t xml:space="preserve"> психотерапевта Максима Жидка «Книги </w:t>
      </w:r>
      <w:proofErr w:type="spellStart"/>
      <w:r w:rsidRPr="00CA3977">
        <w:rPr>
          <w:lang w:val="uk-UA"/>
        </w:rPr>
        <w:t>как</w:t>
      </w:r>
      <w:proofErr w:type="spellEnd"/>
    </w:p>
    <w:p w14:paraId="07584FC9" w14:textId="77777777" w:rsidR="00CA3977" w:rsidRPr="00CA3977" w:rsidRDefault="00CA3977" w:rsidP="00CA3977">
      <w:pPr>
        <w:rPr>
          <w:lang w:val="uk-UA"/>
        </w:rPr>
      </w:pPr>
      <w:proofErr w:type="spellStart"/>
      <w:r w:rsidRPr="00CA3977">
        <w:rPr>
          <w:lang w:val="uk-UA"/>
        </w:rPr>
        <w:t>лекарство</w:t>
      </w:r>
      <w:proofErr w:type="spellEnd"/>
      <w:r w:rsidRPr="00CA3977">
        <w:rPr>
          <w:lang w:val="uk-UA"/>
        </w:rPr>
        <w:t>», зустріч у літературному музеї «Літературний простір» (до 30-річчя</w:t>
      </w:r>
    </w:p>
    <w:p w14:paraId="61F97B87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літературного музею).</w:t>
      </w:r>
    </w:p>
    <w:p w14:paraId="3B04DC02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2018 року відбулося 24 засідання «Літературної вітальні», де були присутні</w:t>
      </w:r>
    </w:p>
    <w:p w14:paraId="44791D21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269 студентів і співробітників університету.</w:t>
      </w:r>
    </w:p>
    <w:p w14:paraId="755F641C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Кількість корпоративних проектів, у яких бере участь науково-технічна</w:t>
      </w:r>
    </w:p>
    <w:p w14:paraId="6790804E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бібліотека, збільшилася, що свідчить про подальший розвиток партнерських</w:t>
      </w:r>
    </w:p>
    <w:p w14:paraId="2D970D2C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відносин з іншими бібліотеками із забезпечення багатопланових запитів</w:t>
      </w:r>
    </w:p>
    <w:p w14:paraId="16E12CD9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користувачів НТБ. У звітний період подано такі проекти:</w:t>
      </w:r>
    </w:p>
    <w:p w14:paraId="57824ED5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– електронний зведений каталог періодичних видань, що надійшли до</w:t>
      </w:r>
    </w:p>
    <w:p w14:paraId="3D171E97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провідних бібліотек м. Харкова (ЕЗКП) – ХНБК;</w:t>
      </w:r>
    </w:p>
    <w:p w14:paraId="3AFD5F32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– електронний зведений каталог періодичних видань, що надійшли до</w:t>
      </w:r>
    </w:p>
    <w:p w14:paraId="2539E0ED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бібліотек закладів вищої освіти м. Харкова – ЦНБ;</w:t>
      </w:r>
    </w:p>
    <w:p w14:paraId="38769CD2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– зведений каталог бібліотек Харкова – 7 бібліотек міста, де функціонує</w:t>
      </w:r>
    </w:p>
    <w:p w14:paraId="396AEB06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АІБС «Бібліотека/УФД»;</w:t>
      </w:r>
    </w:p>
    <w:p w14:paraId="55C70AA3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– «</w:t>
      </w:r>
      <w:proofErr w:type="spellStart"/>
      <w:r w:rsidRPr="00CA3977">
        <w:rPr>
          <w:lang w:val="uk-UA"/>
        </w:rPr>
        <w:t>Метабібліографія</w:t>
      </w:r>
      <w:proofErr w:type="spellEnd"/>
      <w:r w:rsidRPr="00CA3977">
        <w:rPr>
          <w:lang w:val="uk-UA"/>
        </w:rPr>
        <w:t xml:space="preserve"> Харківщини»;</w:t>
      </w:r>
    </w:p>
    <w:p w14:paraId="4FEFF7AA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– «Бібліотечна енциклопедія Харківщини»;</w:t>
      </w:r>
    </w:p>
    <w:p w14:paraId="43FD168A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lastRenderedPageBreak/>
        <w:t>– «Єдина картка читача» бібліотек Харкова, що передбачає безоплатний</w:t>
      </w:r>
    </w:p>
    <w:p w14:paraId="5F56878B" w14:textId="77777777" w:rsidR="00CA3977" w:rsidRPr="00CA3977" w:rsidRDefault="00CA3977" w:rsidP="00CA3977">
      <w:pPr>
        <w:rPr>
          <w:lang w:val="uk-UA"/>
        </w:rPr>
      </w:pPr>
      <w:r w:rsidRPr="00CA3977">
        <w:rPr>
          <w:lang w:val="uk-UA"/>
        </w:rPr>
        <w:t>доступ до фондів і зовнішніх електронних інформаційних ресурсів у локальних</w:t>
      </w:r>
    </w:p>
    <w:p w14:paraId="37FB5D11" w14:textId="159AD06A" w:rsidR="00EC4A6F" w:rsidRDefault="00CA3977" w:rsidP="00CA3977">
      <w:pPr>
        <w:rPr>
          <w:lang w:val="uk-UA"/>
        </w:rPr>
      </w:pPr>
      <w:r w:rsidRPr="00CA3977">
        <w:rPr>
          <w:lang w:val="uk-UA"/>
        </w:rPr>
        <w:t>мережах бібліотек-учасниць проекту.</w:t>
      </w:r>
    </w:p>
    <w:p w14:paraId="412E2C05" w14:textId="77777777" w:rsidR="00EC4A6F" w:rsidRDefault="00EC4A6F">
      <w:pPr>
        <w:rPr>
          <w:lang w:val="uk-UA"/>
        </w:rPr>
      </w:pPr>
    </w:p>
    <w:p w14:paraId="235B834D" w14:textId="6A3F98EA" w:rsidR="007A42C8" w:rsidRPr="00EC4A6F" w:rsidRDefault="007A42C8">
      <w:pPr>
        <w:rPr>
          <w:lang w:val="uk-UA"/>
        </w:rPr>
      </w:pPr>
    </w:p>
    <w:sectPr w:rsidR="007A42C8" w:rsidRPr="00EC4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6F"/>
    <w:rsid w:val="007A42C8"/>
    <w:rsid w:val="00C87DDF"/>
    <w:rsid w:val="00CA3977"/>
    <w:rsid w:val="00D97630"/>
    <w:rsid w:val="00EC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EBE92"/>
  <w15:chartTrackingRefBased/>
  <w15:docId w15:val="{069BCB3C-8C45-4642-98DD-F312F52A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4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D315F5-6C40-4009-8F42-0526C9952060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ru-RU"/>
        </a:p>
      </dgm:t>
    </dgm:pt>
    <dgm:pt modelId="{620BB8BF-8204-4848-A1EC-14E3E9E020E7}">
      <dgm:prSet phldrT="[Текст]" phldr="1"/>
      <dgm:spPr/>
      <dgm:t>
        <a:bodyPr/>
        <a:lstStyle/>
        <a:p>
          <a:endParaRPr lang="ru-RU"/>
        </a:p>
      </dgm:t>
    </dgm:pt>
    <dgm:pt modelId="{E1DC40DA-0288-4F86-B726-17B7EFFF0A0F}" type="parTrans" cxnId="{85751D7B-D6D4-4FFB-8A2A-A1C1BFC889B1}">
      <dgm:prSet/>
      <dgm:spPr/>
      <dgm:t>
        <a:bodyPr/>
        <a:lstStyle/>
        <a:p>
          <a:endParaRPr lang="ru-RU"/>
        </a:p>
      </dgm:t>
    </dgm:pt>
    <dgm:pt modelId="{A0EA95D9-BCF3-4DBE-AD33-F64BEA185734}" type="sibTrans" cxnId="{85751D7B-D6D4-4FFB-8A2A-A1C1BFC889B1}">
      <dgm:prSet/>
      <dgm:spPr/>
      <dgm:t>
        <a:bodyPr/>
        <a:lstStyle/>
        <a:p>
          <a:endParaRPr lang="ru-RU"/>
        </a:p>
      </dgm:t>
    </dgm:pt>
    <dgm:pt modelId="{CC7BC2DB-4343-44DC-BE34-6F651FA7D7BA}">
      <dgm:prSet phldrT="[Текст]" phldr="1"/>
      <dgm:spPr/>
      <dgm:t>
        <a:bodyPr/>
        <a:lstStyle/>
        <a:p>
          <a:endParaRPr lang="ru-RU"/>
        </a:p>
      </dgm:t>
    </dgm:pt>
    <dgm:pt modelId="{6C878412-1977-48E6-A7F5-721EAB384CCE}" type="parTrans" cxnId="{CE9A05EB-AB73-4DF5-A9A2-F41033C43771}">
      <dgm:prSet/>
      <dgm:spPr/>
      <dgm:t>
        <a:bodyPr/>
        <a:lstStyle/>
        <a:p>
          <a:endParaRPr lang="ru-RU"/>
        </a:p>
      </dgm:t>
    </dgm:pt>
    <dgm:pt modelId="{9C167FD1-BA97-4184-9A97-D900DA2A29E0}" type="sibTrans" cxnId="{CE9A05EB-AB73-4DF5-A9A2-F41033C43771}">
      <dgm:prSet/>
      <dgm:spPr/>
      <dgm:t>
        <a:bodyPr/>
        <a:lstStyle/>
        <a:p>
          <a:endParaRPr lang="ru-RU"/>
        </a:p>
      </dgm:t>
    </dgm:pt>
    <dgm:pt modelId="{169A4884-81D8-4AF6-A897-2D772A58B472}">
      <dgm:prSet phldrT="[Текст]" phldr="1"/>
      <dgm:spPr/>
      <dgm:t>
        <a:bodyPr/>
        <a:lstStyle/>
        <a:p>
          <a:endParaRPr lang="ru-RU"/>
        </a:p>
      </dgm:t>
    </dgm:pt>
    <dgm:pt modelId="{23B2C7A6-40B2-4B35-853A-88A49383FAE8}" type="parTrans" cxnId="{E6095B6A-A3F8-4B65-85BC-1BA8A0DFFBA8}">
      <dgm:prSet/>
      <dgm:spPr/>
      <dgm:t>
        <a:bodyPr/>
        <a:lstStyle/>
        <a:p>
          <a:endParaRPr lang="ru-RU"/>
        </a:p>
      </dgm:t>
    </dgm:pt>
    <dgm:pt modelId="{2A685E98-86EA-4B20-B9EA-2653A57A7809}" type="sibTrans" cxnId="{E6095B6A-A3F8-4B65-85BC-1BA8A0DFFBA8}">
      <dgm:prSet/>
      <dgm:spPr/>
      <dgm:t>
        <a:bodyPr/>
        <a:lstStyle/>
        <a:p>
          <a:endParaRPr lang="ru-RU"/>
        </a:p>
      </dgm:t>
    </dgm:pt>
    <dgm:pt modelId="{251383E2-26FC-4721-8079-26E94959BDFA}">
      <dgm:prSet phldrT="[Текст]" phldr="1"/>
      <dgm:spPr/>
      <dgm:t>
        <a:bodyPr/>
        <a:lstStyle/>
        <a:p>
          <a:endParaRPr lang="ru-RU"/>
        </a:p>
      </dgm:t>
    </dgm:pt>
    <dgm:pt modelId="{11F9628D-E9D6-4AF2-AC8B-639A7D94572B}" type="parTrans" cxnId="{64AFC018-A714-47DC-97FB-BC79C716B517}">
      <dgm:prSet/>
      <dgm:spPr/>
      <dgm:t>
        <a:bodyPr/>
        <a:lstStyle/>
        <a:p>
          <a:endParaRPr lang="ru-RU"/>
        </a:p>
      </dgm:t>
    </dgm:pt>
    <dgm:pt modelId="{D7611E03-8450-4E08-8D82-75DC23D9AE08}" type="sibTrans" cxnId="{64AFC018-A714-47DC-97FB-BC79C716B517}">
      <dgm:prSet/>
      <dgm:spPr/>
      <dgm:t>
        <a:bodyPr/>
        <a:lstStyle/>
        <a:p>
          <a:endParaRPr lang="ru-RU"/>
        </a:p>
      </dgm:t>
    </dgm:pt>
    <dgm:pt modelId="{8C13D1D6-E46C-43EC-8928-8D1E6FA79BD8}">
      <dgm:prSet phldrT="[Текст]" phldr="1"/>
      <dgm:spPr/>
      <dgm:t>
        <a:bodyPr/>
        <a:lstStyle/>
        <a:p>
          <a:endParaRPr lang="ru-RU"/>
        </a:p>
      </dgm:t>
    </dgm:pt>
    <dgm:pt modelId="{E89FB11C-731D-48E7-90FA-BE78F6E4FE95}" type="parTrans" cxnId="{B1BC84A7-CEE3-4DDC-A25D-58745B4E774A}">
      <dgm:prSet/>
      <dgm:spPr/>
      <dgm:t>
        <a:bodyPr/>
        <a:lstStyle/>
        <a:p>
          <a:endParaRPr lang="ru-RU"/>
        </a:p>
      </dgm:t>
    </dgm:pt>
    <dgm:pt modelId="{854E5F7A-0BB0-406D-95F1-17868C3016D9}" type="sibTrans" cxnId="{B1BC84A7-CEE3-4DDC-A25D-58745B4E774A}">
      <dgm:prSet/>
      <dgm:spPr/>
      <dgm:t>
        <a:bodyPr/>
        <a:lstStyle/>
        <a:p>
          <a:endParaRPr lang="ru-RU"/>
        </a:p>
      </dgm:t>
    </dgm:pt>
    <dgm:pt modelId="{4A8EE1A5-C784-4684-919D-7895953C2142}" type="pres">
      <dgm:prSet presAssocID="{04D315F5-6C40-4009-8F42-0526C9952060}" presName="diagram" presStyleCnt="0">
        <dgm:presLayoutVars>
          <dgm:dir/>
          <dgm:resizeHandles val="exact"/>
        </dgm:presLayoutVars>
      </dgm:prSet>
      <dgm:spPr/>
    </dgm:pt>
    <dgm:pt modelId="{6287712F-3490-4275-9A05-D15B3C06E0FD}" type="pres">
      <dgm:prSet presAssocID="{620BB8BF-8204-4848-A1EC-14E3E9E020E7}" presName="node" presStyleLbl="node1" presStyleIdx="0" presStyleCnt="5">
        <dgm:presLayoutVars>
          <dgm:bulletEnabled val="1"/>
        </dgm:presLayoutVars>
      </dgm:prSet>
      <dgm:spPr/>
    </dgm:pt>
    <dgm:pt modelId="{EFB2C64F-6EFF-43FA-A04B-4CBCA934CDA5}" type="pres">
      <dgm:prSet presAssocID="{A0EA95D9-BCF3-4DBE-AD33-F64BEA185734}" presName="sibTrans" presStyleCnt="0"/>
      <dgm:spPr/>
    </dgm:pt>
    <dgm:pt modelId="{99769FCC-E63C-4309-96C3-178FB0EF77AA}" type="pres">
      <dgm:prSet presAssocID="{CC7BC2DB-4343-44DC-BE34-6F651FA7D7BA}" presName="node" presStyleLbl="node1" presStyleIdx="1" presStyleCnt="5">
        <dgm:presLayoutVars>
          <dgm:bulletEnabled val="1"/>
        </dgm:presLayoutVars>
      </dgm:prSet>
      <dgm:spPr/>
    </dgm:pt>
    <dgm:pt modelId="{ECC1B65A-2E99-4A67-89D1-AD72F38ABF9A}" type="pres">
      <dgm:prSet presAssocID="{9C167FD1-BA97-4184-9A97-D900DA2A29E0}" presName="sibTrans" presStyleCnt="0"/>
      <dgm:spPr/>
    </dgm:pt>
    <dgm:pt modelId="{CA3FE18E-3A4B-4BAC-BB21-58DF52AC9FC4}" type="pres">
      <dgm:prSet presAssocID="{169A4884-81D8-4AF6-A897-2D772A58B472}" presName="node" presStyleLbl="node1" presStyleIdx="2" presStyleCnt="5">
        <dgm:presLayoutVars>
          <dgm:bulletEnabled val="1"/>
        </dgm:presLayoutVars>
      </dgm:prSet>
      <dgm:spPr/>
    </dgm:pt>
    <dgm:pt modelId="{C0C57FB9-456A-495B-8280-8E51848CCBDA}" type="pres">
      <dgm:prSet presAssocID="{2A685E98-86EA-4B20-B9EA-2653A57A7809}" presName="sibTrans" presStyleCnt="0"/>
      <dgm:spPr/>
    </dgm:pt>
    <dgm:pt modelId="{1B261EB0-82AE-4DC2-9AC8-745E607351CD}" type="pres">
      <dgm:prSet presAssocID="{251383E2-26FC-4721-8079-26E94959BDFA}" presName="node" presStyleLbl="node1" presStyleIdx="3" presStyleCnt="5">
        <dgm:presLayoutVars>
          <dgm:bulletEnabled val="1"/>
        </dgm:presLayoutVars>
      </dgm:prSet>
      <dgm:spPr/>
    </dgm:pt>
    <dgm:pt modelId="{D590BB42-09A6-44EA-995E-17076BEB5B31}" type="pres">
      <dgm:prSet presAssocID="{D7611E03-8450-4E08-8D82-75DC23D9AE08}" presName="sibTrans" presStyleCnt="0"/>
      <dgm:spPr/>
    </dgm:pt>
    <dgm:pt modelId="{333EF882-EC0C-4F1F-9EAE-4A345220FEC5}" type="pres">
      <dgm:prSet presAssocID="{8C13D1D6-E46C-43EC-8928-8D1E6FA79BD8}" presName="node" presStyleLbl="node1" presStyleIdx="4" presStyleCnt="5">
        <dgm:presLayoutVars>
          <dgm:bulletEnabled val="1"/>
        </dgm:presLayoutVars>
      </dgm:prSet>
      <dgm:spPr/>
    </dgm:pt>
  </dgm:ptLst>
  <dgm:cxnLst>
    <dgm:cxn modelId="{64AFC018-A714-47DC-97FB-BC79C716B517}" srcId="{04D315F5-6C40-4009-8F42-0526C9952060}" destId="{251383E2-26FC-4721-8079-26E94959BDFA}" srcOrd="3" destOrd="0" parTransId="{11F9628D-E9D6-4AF2-AC8B-639A7D94572B}" sibTransId="{D7611E03-8450-4E08-8D82-75DC23D9AE08}"/>
    <dgm:cxn modelId="{8A35235E-E28E-404C-99CC-DA13B8DE93E5}" type="presOf" srcId="{251383E2-26FC-4721-8079-26E94959BDFA}" destId="{1B261EB0-82AE-4DC2-9AC8-745E607351CD}" srcOrd="0" destOrd="0" presId="urn:microsoft.com/office/officeart/2005/8/layout/default"/>
    <dgm:cxn modelId="{E6095B6A-A3F8-4B65-85BC-1BA8A0DFFBA8}" srcId="{04D315F5-6C40-4009-8F42-0526C9952060}" destId="{169A4884-81D8-4AF6-A897-2D772A58B472}" srcOrd="2" destOrd="0" parTransId="{23B2C7A6-40B2-4B35-853A-88A49383FAE8}" sibTransId="{2A685E98-86EA-4B20-B9EA-2653A57A7809}"/>
    <dgm:cxn modelId="{85751D7B-D6D4-4FFB-8A2A-A1C1BFC889B1}" srcId="{04D315F5-6C40-4009-8F42-0526C9952060}" destId="{620BB8BF-8204-4848-A1EC-14E3E9E020E7}" srcOrd="0" destOrd="0" parTransId="{E1DC40DA-0288-4F86-B726-17B7EFFF0A0F}" sibTransId="{A0EA95D9-BCF3-4DBE-AD33-F64BEA185734}"/>
    <dgm:cxn modelId="{39A998A2-8B98-402A-B531-5FD2C0F8720C}" type="presOf" srcId="{169A4884-81D8-4AF6-A897-2D772A58B472}" destId="{CA3FE18E-3A4B-4BAC-BB21-58DF52AC9FC4}" srcOrd="0" destOrd="0" presId="urn:microsoft.com/office/officeart/2005/8/layout/default"/>
    <dgm:cxn modelId="{B1BC84A7-CEE3-4DDC-A25D-58745B4E774A}" srcId="{04D315F5-6C40-4009-8F42-0526C9952060}" destId="{8C13D1D6-E46C-43EC-8928-8D1E6FA79BD8}" srcOrd="4" destOrd="0" parTransId="{E89FB11C-731D-48E7-90FA-BE78F6E4FE95}" sibTransId="{854E5F7A-0BB0-406D-95F1-17868C3016D9}"/>
    <dgm:cxn modelId="{1D223EB3-8182-4A43-A639-8081F2A785F0}" type="presOf" srcId="{04D315F5-6C40-4009-8F42-0526C9952060}" destId="{4A8EE1A5-C784-4684-919D-7895953C2142}" srcOrd="0" destOrd="0" presId="urn:microsoft.com/office/officeart/2005/8/layout/default"/>
    <dgm:cxn modelId="{0754E7BA-08EB-458B-9FA8-E50E849F53A3}" type="presOf" srcId="{8C13D1D6-E46C-43EC-8928-8D1E6FA79BD8}" destId="{333EF882-EC0C-4F1F-9EAE-4A345220FEC5}" srcOrd="0" destOrd="0" presId="urn:microsoft.com/office/officeart/2005/8/layout/default"/>
    <dgm:cxn modelId="{2AB4E1D8-0B5F-460E-9A02-FEFEFD11489F}" type="presOf" srcId="{CC7BC2DB-4343-44DC-BE34-6F651FA7D7BA}" destId="{99769FCC-E63C-4309-96C3-178FB0EF77AA}" srcOrd="0" destOrd="0" presId="urn:microsoft.com/office/officeart/2005/8/layout/default"/>
    <dgm:cxn modelId="{CE9A05EB-AB73-4DF5-A9A2-F41033C43771}" srcId="{04D315F5-6C40-4009-8F42-0526C9952060}" destId="{CC7BC2DB-4343-44DC-BE34-6F651FA7D7BA}" srcOrd="1" destOrd="0" parTransId="{6C878412-1977-48E6-A7F5-721EAB384CCE}" sibTransId="{9C167FD1-BA97-4184-9A97-D900DA2A29E0}"/>
    <dgm:cxn modelId="{376431FC-3595-40DF-B8F4-2033626BE124}" type="presOf" srcId="{620BB8BF-8204-4848-A1EC-14E3E9E020E7}" destId="{6287712F-3490-4275-9A05-D15B3C06E0FD}" srcOrd="0" destOrd="0" presId="urn:microsoft.com/office/officeart/2005/8/layout/default"/>
    <dgm:cxn modelId="{84FED5B6-35D8-449D-9EF1-4DD7A19D8BDA}" type="presParOf" srcId="{4A8EE1A5-C784-4684-919D-7895953C2142}" destId="{6287712F-3490-4275-9A05-D15B3C06E0FD}" srcOrd="0" destOrd="0" presId="urn:microsoft.com/office/officeart/2005/8/layout/default"/>
    <dgm:cxn modelId="{EFE0DC6E-44F4-4BC8-8019-CF703EC97F96}" type="presParOf" srcId="{4A8EE1A5-C784-4684-919D-7895953C2142}" destId="{EFB2C64F-6EFF-43FA-A04B-4CBCA934CDA5}" srcOrd="1" destOrd="0" presId="urn:microsoft.com/office/officeart/2005/8/layout/default"/>
    <dgm:cxn modelId="{8A0F52E9-9547-4B8F-ACB1-25A714B65513}" type="presParOf" srcId="{4A8EE1A5-C784-4684-919D-7895953C2142}" destId="{99769FCC-E63C-4309-96C3-178FB0EF77AA}" srcOrd="2" destOrd="0" presId="urn:microsoft.com/office/officeart/2005/8/layout/default"/>
    <dgm:cxn modelId="{846DBDA1-E9E6-48E3-9EA1-517B609F636A}" type="presParOf" srcId="{4A8EE1A5-C784-4684-919D-7895953C2142}" destId="{ECC1B65A-2E99-4A67-89D1-AD72F38ABF9A}" srcOrd="3" destOrd="0" presId="urn:microsoft.com/office/officeart/2005/8/layout/default"/>
    <dgm:cxn modelId="{D4885554-8552-4143-A49A-DDE59A939F6A}" type="presParOf" srcId="{4A8EE1A5-C784-4684-919D-7895953C2142}" destId="{CA3FE18E-3A4B-4BAC-BB21-58DF52AC9FC4}" srcOrd="4" destOrd="0" presId="urn:microsoft.com/office/officeart/2005/8/layout/default"/>
    <dgm:cxn modelId="{786EE510-9BC1-4F3D-8F3A-126A6CE1C060}" type="presParOf" srcId="{4A8EE1A5-C784-4684-919D-7895953C2142}" destId="{C0C57FB9-456A-495B-8280-8E51848CCBDA}" srcOrd="5" destOrd="0" presId="urn:microsoft.com/office/officeart/2005/8/layout/default"/>
    <dgm:cxn modelId="{6202A308-5D6D-4761-BFF4-C7D96B744671}" type="presParOf" srcId="{4A8EE1A5-C784-4684-919D-7895953C2142}" destId="{1B261EB0-82AE-4DC2-9AC8-745E607351CD}" srcOrd="6" destOrd="0" presId="urn:microsoft.com/office/officeart/2005/8/layout/default"/>
    <dgm:cxn modelId="{CCD2F5C3-37AC-43E3-B011-F90888FC050C}" type="presParOf" srcId="{4A8EE1A5-C784-4684-919D-7895953C2142}" destId="{D590BB42-09A6-44EA-995E-17076BEB5B31}" srcOrd="7" destOrd="0" presId="urn:microsoft.com/office/officeart/2005/8/layout/default"/>
    <dgm:cxn modelId="{0CF9CA39-E6A8-4076-AF0B-A3E65E494308}" type="presParOf" srcId="{4A8EE1A5-C784-4684-919D-7895953C2142}" destId="{333EF882-EC0C-4F1F-9EAE-4A345220FEC5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87712F-3490-4275-9A05-D15B3C06E0FD}">
      <dsp:nvSpPr>
        <dsp:cNvPr id="0" name=""/>
        <dsp:cNvSpPr/>
      </dsp:nvSpPr>
      <dsp:spPr>
        <a:xfrm>
          <a:off x="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4000" kern="1200"/>
        </a:p>
      </dsp:txBody>
      <dsp:txXfrm>
        <a:off x="0" y="485774"/>
        <a:ext cx="1714499" cy="1028700"/>
      </dsp:txXfrm>
    </dsp:sp>
    <dsp:sp modelId="{99769FCC-E63C-4309-96C3-178FB0EF77AA}">
      <dsp:nvSpPr>
        <dsp:cNvPr id="0" name=""/>
        <dsp:cNvSpPr/>
      </dsp:nvSpPr>
      <dsp:spPr>
        <a:xfrm>
          <a:off x="188595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4000" kern="1200"/>
        </a:p>
      </dsp:txBody>
      <dsp:txXfrm>
        <a:off x="1885950" y="485774"/>
        <a:ext cx="1714499" cy="1028700"/>
      </dsp:txXfrm>
    </dsp:sp>
    <dsp:sp modelId="{CA3FE18E-3A4B-4BAC-BB21-58DF52AC9FC4}">
      <dsp:nvSpPr>
        <dsp:cNvPr id="0" name=""/>
        <dsp:cNvSpPr/>
      </dsp:nvSpPr>
      <dsp:spPr>
        <a:xfrm>
          <a:off x="377190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4000" kern="1200"/>
        </a:p>
      </dsp:txBody>
      <dsp:txXfrm>
        <a:off x="3771900" y="485774"/>
        <a:ext cx="1714499" cy="1028700"/>
      </dsp:txXfrm>
    </dsp:sp>
    <dsp:sp modelId="{1B261EB0-82AE-4DC2-9AC8-745E607351CD}">
      <dsp:nvSpPr>
        <dsp:cNvPr id="0" name=""/>
        <dsp:cNvSpPr/>
      </dsp:nvSpPr>
      <dsp:spPr>
        <a:xfrm>
          <a:off x="94297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4000" kern="1200"/>
        </a:p>
      </dsp:txBody>
      <dsp:txXfrm>
        <a:off x="942975" y="1685925"/>
        <a:ext cx="1714499" cy="1028700"/>
      </dsp:txXfrm>
    </dsp:sp>
    <dsp:sp modelId="{333EF882-EC0C-4F1F-9EAE-4A345220FEC5}">
      <dsp:nvSpPr>
        <dsp:cNvPr id="0" name=""/>
        <dsp:cNvSpPr/>
      </dsp:nvSpPr>
      <dsp:spPr>
        <a:xfrm>
          <a:off x="2828925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0" tIns="152400" rIns="152400" bIns="152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4000" kern="1200"/>
        </a:p>
      </dsp:txBody>
      <dsp:txXfrm>
        <a:off x="2828925" y="1685925"/>
        <a:ext cx="1714499" cy="10287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2022-05-03T11:22:00Z</dcterms:created>
  <dcterms:modified xsi:type="dcterms:W3CDTF">2022-05-07T15:21:00Z</dcterms:modified>
</cp:coreProperties>
</file>