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Арифметико-логическое устройство (АЛУ) является одним из основных узлов вычислительной системы (в том числе микропроцессорной). Назначением этого устройства является формирование результата арифметических и логических операций над операндами, подающимися на его вход. В микропроцессорах АЛУ используется для вычисления результата выполнения арифметической или логической команды. При этом операндами могут являться как значения регистров процессора, так и содержимое внешней памяти, внешнего устройства, или даже непосредственное значение. Поскольку  АЛУ, как правило, способно выполнять несколько операций, выбор между ними выполняется на основе анализа кода выполняемой команды.</w:t>
      </w:r>
    </w:p>
    <w:p>
      <w:pPr>
        <w:pStyle w:val="Normal"/>
        <w:rPr/>
      </w:pPr>
      <w:r>
        <w:rPr/>
        <w:tab/>
      </w:r>
      <w:r>
        <w:rPr/>
        <w:t>Поскольку большинство арифметических и логических операций требуют двух операндов, целесообразно разделить непосредственно АЛУ и устройство выбора операндов среди всех значений, доступных внутри процессора на момент исполнения команды. Такое устройство выбора существенно зависит от количества регистров процессора, наличия дополнительных устройств и системы команд процессора. Поэтому целесообразно выполнить разработку АЛУ таким образом, чтобы оно использовало только два операнда, а выбор нужных операндов выполнять с помощью другого модуля.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15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3210"/>
        <w:gridCol w:w="1785"/>
        <w:gridCol w:w="4620"/>
      </w:tblGrid>
      <w:tr>
        <w:trPr/>
        <w:tc>
          <w:tcPr>
            <w:tcW w:w="3210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Наименование </w:t>
            </w:r>
          </w:p>
        </w:tc>
        <w:tc>
          <w:tcPr>
            <w:tcW w:w="178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Ассемблерная мнемоника 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Описание </w:t>
            </w:r>
          </w:p>
        </w:tc>
      </w:tr>
      <w:tr>
        <w:trPr/>
        <w:tc>
          <w:tcPr>
            <w:tcW w:w="32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Сложение </w:t>
            </w:r>
          </w:p>
        </w:tc>
        <w:tc>
          <w:tcPr>
            <w:tcW w:w="178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ADD </w:t>
            </w:r>
          </w:p>
        </w:tc>
        <w:tc>
          <w:tcPr>
            <w:tcW w:w="462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Сложение операндов </w:t>
            </w:r>
          </w:p>
        </w:tc>
      </w:tr>
      <w:tr>
        <w:trPr/>
        <w:tc>
          <w:tcPr>
            <w:tcW w:w="32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Вычитание </w:t>
            </w:r>
          </w:p>
        </w:tc>
        <w:tc>
          <w:tcPr>
            <w:tcW w:w="178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SUB </w:t>
            </w:r>
          </w:p>
        </w:tc>
        <w:tc>
          <w:tcPr>
            <w:tcW w:w="462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Вычитание операндов </w:t>
            </w:r>
          </w:p>
        </w:tc>
      </w:tr>
      <w:tr>
        <w:trPr/>
        <w:tc>
          <w:tcPr>
            <w:tcW w:w="32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Логическое И </w:t>
            </w:r>
          </w:p>
        </w:tc>
        <w:tc>
          <w:tcPr>
            <w:tcW w:w="178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AND </w:t>
            </w:r>
          </w:p>
        </w:tc>
        <w:tc>
          <w:tcPr>
            <w:tcW w:w="462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Побитное логическое И над операндами </w:t>
            </w:r>
          </w:p>
        </w:tc>
      </w:tr>
      <w:tr>
        <w:trPr/>
        <w:tc>
          <w:tcPr>
            <w:tcW w:w="32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Логическое ИЛИ </w:t>
            </w:r>
          </w:p>
        </w:tc>
        <w:tc>
          <w:tcPr>
            <w:tcW w:w="178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OR </w:t>
            </w:r>
          </w:p>
        </w:tc>
        <w:tc>
          <w:tcPr>
            <w:tcW w:w="462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Побитное логическое ИЛИ над операндами </w:t>
            </w:r>
          </w:p>
        </w:tc>
      </w:tr>
      <w:tr>
        <w:trPr/>
        <w:tc>
          <w:tcPr>
            <w:tcW w:w="3210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Логическое ИСКЛЮЧАЮЩЕЕ ИЛИ </w:t>
            </w:r>
          </w:p>
        </w:tc>
        <w:tc>
          <w:tcPr>
            <w:tcW w:w="1785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XOR </w:t>
            </w:r>
          </w:p>
        </w:tc>
        <w:tc>
          <w:tcPr>
            <w:tcW w:w="4620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Побитное логическое ИСКЛЮЧАЮЩЕЕ ИЛИ над операндами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Далее перечислены команды, выполняемые над одним аргументом. Они вводятся в систему команд для повышения производительности процессора при исполнении типовых вычислительных алгоритмов.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15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3210"/>
        <w:gridCol w:w="1785"/>
        <w:gridCol w:w="4620"/>
      </w:tblGrid>
      <w:tr>
        <w:trPr/>
        <w:tc>
          <w:tcPr>
            <w:tcW w:w="3210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Наименование </w:t>
            </w:r>
          </w:p>
        </w:tc>
        <w:tc>
          <w:tcPr>
            <w:tcW w:w="178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Ассемблерная мнемоника 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Описание </w:t>
            </w:r>
          </w:p>
        </w:tc>
      </w:tr>
      <w:tr>
        <w:trPr/>
        <w:tc>
          <w:tcPr>
            <w:tcW w:w="32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Логическое НЕ </w:t>
            </w:r>
          </w:p>
        </w:tc>
        <w:tc>
          <w:tcPr>
            <w:tcW w:w="178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NOT </w:t>
            </w:r>
          </w:p>
        </w:tc>
        <w:tc>
          <w:tcPr>
            <w:tcW w:w="462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Логическая инверсия – значение каждого бита операнда заменяется на противоположное </w:t>
            </w:r>
          </w:p>
        </w:tc>
      </w:tr>
      <w:tr>
        <w:trPr/>
        <w:tc>
          <w:tcPr>
            <w:tcW w:w="32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Смена знака </w:t>
            </w:r>
          </w:p>
        </w:tc>
        <w:tc>
          <w:tcPr>
            <w:tcW w:w="178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NEGATE </w:t>
            </w:r>
          </w:p>
        </w:tc>
        <w:tc>
          <w:tcPr>
            <w:tcW w:w="462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Смена знака операнда, представленного в дополнительном двоичном коде </w:t>
            </w:r>
          </w:p>
        </w:tc>
      </w:tr>
      <w:tr>
        <w:trPr/>
        <w:tc>
          <w:tcPr>
            <w:tcW w:w="32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Увеличение на единицу (инкремент) </w:t>
            </w:r>
          </w:p>
        </w:tc>
        <w:tc>
          <w:tcPr>
            <w:tcW w:w="178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INC </w:t>
            </w:r>
          </w:p>
        </w:tc>
        <w:tc>
          <w:tcPr>
            <w:tcW w:w="462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Увеличение операнда на единицу </w:t>
            </w:r>
          </w:p>
        </w:tc>
      </w:tr>
      <w:tr>
        <w:trPr/>
        <w:tc>
          <w:tcPr>
            <w:tcW w:w="32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Уменьшение на единицу (декремент) </w:t>
            </w:r>
          </w:p>
        </w:tc>
        <w:tc>
          <w:tcPr>
            <w:tcW w:w="178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DEC </w:t>
            </w:r>
          </w:p>
        </w:tc>
        <w:tc>
          <w:tcPr>
            <w:tcW w:w="462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Уменьшение операнда на единицу </w:t>
            </w:r>
          </w:p>
        </w:tc>
      </w:tr>
      <w:tr>
        <w:trPr/>
        <w:tc>
          <w:tcPr>
            <w:tcW w:w="32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Арифметический сдвиг вправо </w:t>
            </w:r>
          </w:p>
        </w:tc>
        <w:tc>
          <w:tcPr>
            <w:tcW w:w="178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SRA </w:t>
            </w:r>
          </w:p>
        </w:tc>
        <w:tc>
          <w:tcPr>
            <w:tcW w:w="462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Сдвиг двоичного представления числа на один разряд вправо, старший бит остается без изменений </w:t>
            </w:r>
          </w:p>
        </w:tc>
      </w:tr>
      <w:tr>
        <w:trPr/>
        <w:tc>
          <w:tcPr>
            <w:tcW w:w="32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Логический сдвиг вправо </w:t>
            </w:r>
          </w:p>
        </w:tc>
        <w:tc>
          <w:tcPr>
            <w:tcW w:w="178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SRL </w:t>
            </w:r>
          </w:p>
        </w:tc>
        <w:tc>
          <w:tcPr>
            <w:tcW w:w="462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Сдвиг двоичного представления числа на один разряд вправо </w:t>
            </w:r>
          </w:p>
        </w:tc>
      </w:tr>
      <w:tr>
        <w:trPr/>
        <w:tc>
          <w:tcPr>
            <w:tcW w:w="3210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Сдвиг влево </w:t>
            </w:r>
          </w:p>
        </w:tc>
        <w:tc>
          <w:tcPr>
            <w:tcW w:w="1785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SLA/SLL </w:t>
            </w:r>
          </w:p>
        </w:tc>
        <w:tc>
          <w:tcPr>
            <w:tcW w:w="4620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Сдвиг двоичного представления числа на один разряд влево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Различие между арифметическим и логическим сдвигом связано с одним из вариантов представления чисел – так называемым дополнительным двоичным кодом. Это представление позволяет представлять числа со знаком в регистрах процессора и выполнять операции с ними единообразно, не рассматривая отдельно положительные и отрицательные значения. 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 xml:space="preserve">При этом сумма в действительности должна быть представлена как 25610=1000000002, однако старший разряд не может быть записан в 8-разрядный регистр. Это свойство дополнительного двоичного кода и дает возможность применять его для представления отрицательных чисел. Нетрудно понять, что граница между положительными и отрицательными числами может быть выбрана различным образом (например, 111111102 может рассматриваться и как 25410, и как –210). На практике обычно считается, что число с установленным старшим разрядом является отрицательным. Таким образом, 8-разрядный регистр может представлять числа в диапазоне –128..+12710. </w:t>
      </w:r>
    </w:p>
    <w:p>
      <w:pPr>
        <w:pStyle w:val="TextBody"/>
        <w:rPr/>
      </w:pPr>
      <w:r>
        <w:rPr/>
        <w:t xml:space="preserve">Рассмотрев формат представления чисел в дополнительном двоичном коде, можно прокомментировать некоторые команды из табл.2. Например, смена знака, описанная в таблице как NEGATE, для подобных чисел выполняется следующим образом: все разряды двоичного числа инвертируются, затем к полученному результату прибавляется 1. Справедливость этого правила рекомендуется проверить на примерах чисел 1/–1, 2/-2 и т.д. </w:t>
      </w:r>
    </w:p>
    <w:p>
      <w:pPr>
        <w:pStyle w:val="TextBody"/>
        <w:rPr/>
      </w:pPr>
      <w:r>
        <w:rPr/>
        <w:t xml:space="preserve">С использованием старшего разряда в качестве знака числа связаны различия между арифметическим и логическим сдвигом. Сдвиг двоичного представления числа обычно используется для быстрого умножения (сдвиг влево) или деления (сдвиг вправо) на целую степень двойки. В этом также легко убедиться, рассмотрев в качестве примера сдвиг числа 810 = 000010002 на два разряда вправо. Такой сдвиг соответствует делению на 4 (каждый из сдвигов означает деление на 2), и результатом сдвига будет 000000102=210, что соответствует ожидаемому результату. </w:t>
      </w:r>
    </w:p>
    <w:p>
      <w:pPr>
        <w:pStyle w:val="TextBody"/>
        <w:rPr/>
      </w:pPr>
      <w:r>
        <w:rPr/>
        <w:t xml:space="preserve">Однако для числа 111111102=–210 простой сдвиг на один разряд вправо дает в результате 011111112=12710, что не соответствует ожидаемому результату в –1. Поэтому с целью сохранения знака числа при его сдвиге вправо самый старший разряд не изменяется (но копируется в следующий за ним). Такой вариант сдвига, называемый арифметическим, позволяет корректно делить на целые степени 2 как положительные, так и отрицательные числа. </w:t>
      </w:r>
    </w:p>
    <w:p>
      <w:pPr>
        <w:pStyle w:val="TextBody"/>
        <w:rPr/>
      </w:pPr>
      <w:r>
        <w:rPr/>
        <w:t xml:space="preserve">При сдвиге влево (умножении на целые степени 2) подобные проблемы не возникают, поэтому арифметический и логический сдвиги влево не различаются по реализации (хотя и могут присутствовать в ассемблерных мнемониках процессоров в качестве формально различных команд). </w:t>
      </w:r>
    </w:p>
    <w:p>
      <w:pPr>
        <w:pStyle w:val="TextBody"/>
        <w:rPr/>
      </w:pPr>
      <w:r>
        <w:rPr/>
        <w:t xml:space="preserve">Команды ротации (вращения) имеют схожее со сдвигом действие, за исключением того, что в освобождающийся разряд вдвигается не нулевой бит, а тот, который в процессе выполнения команды выходит за пределы разрядной сетки. </w:t>
      </w:r>
    </w:p>
    <w:p>
      <w:pPr>
        <w:pStyle w:val="Normal"/>
        <w:rPr/>
      </w:pPr>
      <w:r>
        <w:rPr/>
        <w:t xml:space="preserve">Ряд арифметических команд требуют для реализации дополнительные аппаратные ресурсы или используются для поддержки операций с числами, имеющими бОльшую разрядность, чем у регистров процессора и АЛУ. Ряд этих команд представлен ниже.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15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3210"/>
        <w:gridCol w:w="1785"/>
        <w:gridCol w:w="4620"/>
      </w:tblGrid>
      <w:tr>
        <w:trPr/>
        <w:tc>
          <w:tcPr>
            <w:tcW w:w="3210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Наименование </w:t>
            </w:r>
          </w:p>
        </w:tc>
        <w:tc>
          <w:tcPr>
            <w:tcW w:w="178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Ассемблерная мнемоника 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Описание </w:t>
            </w:r>
          </w:p>
        </w:tc>
      </w:tr>
      <w:tr>
        <w:trPr/>
        <w:tc>
          <w:tcPr>
            <w:tcW w:w="32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Умножение </w:t>
            </w:r>
          </w:p>
        </w:tc>
        <w:tc>
          <w:tcPr>
            <w:tcW w:w="178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MUL </w:t>
            </w:r>
          </w:p>
        </w:tc>
        <w:tc>
          <w:tcPr>
            <w:tcW w:w="462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Умножение операндов </w:t>
            </w:r>
          </w:p>
        </w:tc>
      </w:tr>
      <w:tr>
        <w:trPr/>
        <w:tc>
          <w:tcPr>
            <w:tcW w:w="32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Деление </w:t>
            </w:r>
          </w:p>
        </w:tc>
        <w:tc>
          <w:tcPr>
            <w:tcW w:w="178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DIV </w:t>
            </w:r>
          </w:p>
        </w:tc>
        <w:tc>
          <w:tcPr>
            <w:tcW w:w="462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Частное от деления операндов </w:t>
            </w:r>
          </w:p>
        </w:tc>
      </w:tr>
      <w:tr>
        <w:trPr/>
        <w:tc>
          <w:tcPr>
            <w:tcW w:w="321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Сложение с учетом переноса </w:t>
            </w:r>
          </w:p>
        </w:tc>
        <w:tc>
          <w:tcPr>
            <w:tcW w:w="178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ADC </w:t>
            </w:r>
          </w:p>
        </w:tc>
        <w:tc>
          <w:tcPr>
            <w:tcW w:w="462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Сложение операндов и прибавление к результату значения флага переноса </w:t>
            </w:r>
          </w:p>
        </w:tc>
      </w:tr>
      <w:tr>
        <w:trPr/>
        <w:tc>
          <w:tcPr>
            <w:tcW w:w="3210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Вычитание с учетом переноса </w:t>
            </w:r>
          </w:p>
        </w:tc>
        <w:tc>
          <w:tcPr>
            <w:tcW w:w="1785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SBC </w:t>
            </w:r>
          </w:p>
        </w:tc>
        <w:tc>
          <w:tcPr>
            <w:tcW w:w="4620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Вычитание операндов и вычитание из результата значения флага переноса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 xml:space="preserve">множение и деление относятся к привычным действиям арифметики, однако их реализация требует существенно большего количества аппаратных ресурсов, чем для сложения и вычитания. Поэтому операции умножения и деления присутствуют не во всех типах микропроцессоров. Часто встречаются процессоры, в которых аппаратно реализовано только умножение, являющееся основой для программной реализации цифровых фильтров. </w:t>
      </w:r>
    </w:p>
    <w:p>
      <w:pPr>
        <w:pStyle w:val="TextBody"/>
        <w:rPr/>
      </w:pPr>
      <w:r>
        <w:rPr/>
        <w:t xml:space="preserve">Сложение и вычитание с учетом переноса связано с механизмом обработки чисел, разрядность которых больше, чем допустимая разрядность операндов АЛУ.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LibreOffice/6.0.7.3.0$Linux_X86_64 LibreOffice_project/00m0$Build-3</Application>
  <Pages>4</Pages>
  <Words>803</Words>
  <Characters>5496</Characters>
  <CharactersWithSpaces>6299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2018-11-27T00:57:07Z</dcterms:created>
  <dc:creator/>
  <dc:description/>
  <dc:language>ru-RU</dc:language>
  <cp:lastModifiedBy/>
  <dcterms:modified xsi:type="dcterms:W3CDTF">2018-11-27T00:59:52Z</dcterms:modified>
  <cp:revision>1</cp:revision>
  <dc:subject/>
  <dc:title/>
</cp:coreProperties>
</file>