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33C7" w14:textId="77777777" w:rsidR="009255DF" w:rsidRPr="008B7FEC" w:rsidRDefault="009255DF" w:rsidP="009255DF">
      <w:pPr>
        <w:shd w:val="clear" w:color="auto" w:fill="FFFFFF"/>
        <w:jc w:val="center"/>
        <w:rPr>
          <w:b/>
          <w:color w:val="000000"/>
          <w:sz w:val="22"/>
          <w:szCs w:val="22"/>
        </w:rPr>
      </w:pPr>
      <w:r w:rsidRPr="008B7FEC">
        <w:rPr>
          <w:b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5C0F1D2D" w14:textId="77777777" w:rsidR="009255DF" w:rsidRPr="008B7FEC" w:rsidRDefault="009255DF" w:rsidP="009255DF">
      <w:pPr>
        <w:shd w:val="clear" w:color="auto" w:fill="FFFFFF"/>
        <w:jc w:val="center"/>
        <w:rPr>
          <w:color w:val="000000"/>
          <w:szCs w:val="28"/>
        </w:rPr>
      </w:pPr>
      <w:r w:rsidRPr="008B7FEC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14:paraId="4ADF36EA" w14:textId="77777777" w:rsidR="009255DF" w:rsidRPr="008B7FEC" w:rsidRDefault="009255DF" w:rsidP="009255DF">
      <w:pPr>
        <w:shd w:val="clear" w:color="auto" w:fill="FFFFFF"/>
        <w:jc w:val="center"/>
        <w:rPr>
          <w:b/>
          <w:color w:val="000000"/>
          <w:szCs w:val="28"/>
        </w:rPr>
      </w:pPr>
      <w:r w:rsidRPr="008B7FEC">
        <w:rPr>
          <w:color w:val="000000"/>
          <w:szCs w:val="28"/>
        </w:rPr>
        <w:t>высшего образования</w:t>
      </w:r>
    </w:p>
    <w:p w14:paraId="704A9A9A" w14:textId="77777777" w:rsidR="009255DF" w:rsidRPr="008B7FEC" w:rsidRDefault="009255DF" w:rsidP="009255DF">
      <w:pPr>
        <w:shd w:val="clear" w:color="auto" w:fill="FFFFFF"/>
        <w:jc w:val="center"/>
        <w:rPr>
          <w:b/>
          <w:color w:val="000000"/>
          <w:szCs w:val="28"/>
        </w:rPr>
      </w:pPr>
      <w:r w:rsidRPr="008B7FEC">
        <w:rPr>
          <w:b/>
          <w:color w:val="000000"/>
          <w:szCs w:val="28"/>
        </w:rPr>
        <w:t>«Кубанский государственный университет»</w:t>
      </w:r>
    </w:p>
    <w:p w14:paraId="7919FFDA" w14:textId="77777777" w:rsidR="009255DF" w:rsidRPr="008B7FEC" w:rsidRDefault="009255DF" w:rsidP="009255DF">
      <w:pPr>
        <w:jc w:val="center"/>
        <w:rPr>
          <w:szCs w:val="28"/>
        </w:rPr>
      </w:pPr>
      <w:r w:rsidRPr="008B7FEC">
        <w:rPr>
          <w:szCs w:val="28"/>
        </w:rPr>
        <w:t>Институт переподготовки и повышения квалификации специалистов</w:t>
      </w:r>
    </w:p>
    <w:p w14:paraId="75793C69" w14:textId="77777777" w:rsidR="009255DF" w:rsidRPr="008B7FEC" w:rsidRDefault="009255DF" w:rsidP="009255DF">
      <w:pPr>
        <w:shd w:val="clear" w:color="auto" w:fill="FFFFFF"/>
        <w:jc w:val="center"/>
        <w:outlineLvl w:val="0"/>
        <w:rPr>
          <w:b/>
          <w:color w:val="000000"/>
          <w:szCs w:val="28"/>
        </w:rPr>
      </w:pPr>
    </w:p>
    <w:p w14:paraId="470F8FD7" w14:textId="77777777" w:rsidR="009255DF" w:rsidRPr="008B7FEC" w:rsidRDefault="009255DF" w:rsidP="009255DF">
      <w:pPr>
        <w:shd w:val="clear" w:color="auto" w:fill="FFFFFF"/>
        <w:jc w:val="center"/>
        <w:outlineLvl w:val="0"/>
        <w:rPr>
          <w:b/>
          <w:color w:val="000000"/>
          <w:szCs w:val="28"/>
        </w:rPr>
      </w:pPr>
    </w:p>
    <w:p w14:paraId="3B0E0326" w14:textId="77777777" w:rsidR="009255DF" w:rsidRPr="008B7FEC" w:rsidRDefault="009255DF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239B8CB1" w14:textId="77777777" w:rsidR="009255DF" w:rsidRPr="008B7FEC" w:rsidRDefault="009255DF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21712B82" w14:textId="77777777" w:rsidR="009255DF" w:rsidRDefault="009255DF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0D9EDF77" w14:textId="77777777" w:rsidR="00910FEB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22EF856A" w14:textId="77777777" w:rsidR="00910FEB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59DDFB4A" w14:textId="77777777" w:rsidR="00910FEB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33FE202C" w14:textId="77777777" w:rsidR="00910FEB" w:rsidRPr="008B7FEC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</w:p>
    <w:p w14:paraId="37250D1B" w14:textId="77777777" w:rsidR="009255DF" w:rsidRPr="00910FEB" w:rsidRDefault="00910FEB" w:rsidP="009255DF">
      <w:pPr>
        <w:tabs>
          <w:tab w:val="center" w:pos="4677"/>
          <w:tab w:val="right" w:pos="9355"/>
        </w:tabs>
        <w:jc w:val="center"/>
        <w:rPr>
          <w:b/>
          <w:color w:val="000000"/>
          <w:szCs w:val="28"/>
        </w:rPr>
      </w:pPr>
      <w:r w:rsidRPr="00910FEB">
        <w:rPr>
          <w:b/>
          <w:color w:val="000000"/>
          <w:szCs w:val="28"/>
        </w:rPr>
        <w:t>ДОКЛАД</w:t>
      </w:r>
    </w:p>
    <w:p w14:paraId="23748579" w14:textId="77777777" w:rsidR="009255DF" w:rsidRPr="008B7FEC" w:rsidRDefault="009255DF" w:rsidP="009255DF">
      <w:pPr>
        <w:overflowPunct w:val="0"/>
        <w:jc w:val="center"/>
        <w:textAlignment w:val="baseline"/>
        <w:rPr>
          <w:color w:val="000000"/>
          <w:szCs w:val="28"/>
        </w:rPr>
      </w:pPr>
      <w:r w:rsidRPr="008B7FEC">
        <w:rPr>
          <w:color w:val="000000"/>
          <w:szCs w:val="28"/>
        </w:rPr>
        <w:t>по программе профессиональной переподготовки</w:t>
      </w:r>
    </w:p>
    <w:p w14:paraId="4831436E" w14:textId="77777777" w:rsidR="009255DF" w:rsidRPr="008B7FEC" w:rsidRDefault="009255DF" w:rsidP="009255DF">
      <w:pPr>
        <w:overflowPunct w:val="0"/>
        <w:jc w:val="center"/>
        <w:textAlignment w:val="baseline"/>
        <w:rPr>
          <w:b/>
          <w:color w:val="000000"/>
          <w:szCs w:val="28"/>
        </w:rPr>
      </w:pPr>
      <w:r w:rsidRPr="008B7FEC">
        <w:rPr>
          <w:b/>
          <w:color w:val="000000"/>
          <w:szCs w:val="28"/>
        </w:rPr>
        <w:t>«</w:t>
      </w:r>
      <w:r w:rsidR="00910FEB">
        <w:rPr>
          <w:b/>
          <w:color w:val="000000"/>
          <w:szCs w:val="28"/>
        </w:rPr>
        <w:t>Управление персоналом организации</w:t>
      </w:r>
      <w:r w:rsidRPr="008B7FEC">
        <w:rPr>
          <w:b/>
          <w:color w:val="000000"/>
          <w:szCs w:val="28"/>
        </w:rPr>
        <w:t>»</w:t>
      </w:r>
    </w:p>
    <w:p w14:paraId="24F4AFF3" w14:textId="77777777" w:rsidR="009255DF" w:rsidRPr="008B7FEC" w:rsidRDefault="009255DF" w:rsidP="009255DF">
      <w:pPr>
        <w:overflowPunct w:val="0"/>
        <w:jc w:val="center"/>
        <w:textAlignment w:val="baseline"/>
        <w:rPr>
          <w:b/>
          <w:caps/>
          <w:color w:val="000000"/>
          <w:szCs w:val="28"/>
        </w:rPr>
      </w:pPr>
    </w:p>
    <w:p w14:paraId="5A0EC0B6" w14:textId="77777777" w:rsidR="009255DF" w:rsidRPr="008B7FEC" w:rsidRDefault="009255DF" w:rsidP="009255DF">
      <w:pPr>
        <w:overflowPunct w:val="0"/>
        <w:jc w:val="center"/>
        <w:textAlignment w:val="baseline"/>
        <w:rPr>
          <w:b/>
          <w:caps/>
          <w:color w:val="000000"/>
          <w:szCs w:val="28"/>
        </w:rPr>
      </w:pPr>
    </w:p>
    <w:p w14:paraId="4970EC1F" w14:textId="1117ED55" w:rsidR="009255DF" w:rsidRPr="003C0D15" w:rsidRDefault="003C0D15" w:rsidP="003C0D15">
      <w:pPr>
        <w:jc w:val="center"/>
        <w:rPr>
          <w:b/>
          <w:bCs/>
          <w:i/>
          <w:iCs/>
        </w:rPr>
      </w:pPr>
      <w:r w:rsidRPr="003C0D15">
        <w:rPr>
          <w:b/>
          <w:bCs/>
          <w:i/>
          <w:iCs/>
        </w:rPr>
        <w:t>ИСПОЛЬЗУЕМЫ</w:t>
      </w:r>
      <w:r w:rsidR="006513FB">
        <w:rPr>
          <w:b/>
          <w:bCs/>
          <w:i/>
          <w:iCs/>
        </w:rPr>
        <w:t xml:space="preserve">Е </w:t>
      </w:r>
      <w:r w:rsidRPr="003C0D15">
        <w:rPr>
          <w:b/>
          <w:bCs/>
          <w:i/>
          <w:iCs/>
        </w:rPr>
        <w:t>СИСТЕМ</w:t>
      </w:r>
      <w:r w:rsidR="006513FB">
        <w:rPr>
          <w:b/>
          <w:bCs/>
          <w:i/>
          <w:iCs/>
        </w:rPr>
        <w:t>Ы</w:t>
      </w:r>
      <w:r w:rsidRPr="003C0D15">
        <w:rPr>
          <w:b/>
          <w:bCs/>
          <w:i/>
          <w:iCs/>
        </w:rPr>
        <w:t xml:space="preserve"> ИЛИ ПРИНЦИП</w:t>
      </w:r>
      <w:r w:rsidR="006513FB">
        <w:rPr>
          <w:b/>
          <w:bCs/>
          <w:i/>
          <w:iCs/>
        </w:rPr>
        <w:t>Ы</w:t>
      </w:r>
      <w:r w:rsidRPr="003C0D15">
        <w:rPr>
          <w:b/>
          <w:bCs/>
          <w:i/>
          <w:iCs/>
        </w:rPr>
        <w:t xml:space="preserve"> ОПЛАТЫ ТРУДА В СОВРЕМЕННЫХ КОМПАНИЯХ РОССИИ.</w:t>
      </w:r>
    </w:p>
    <w:p w14:paraId="0C1F3291" w14:textId="77777777" w:rsidR="009255DF" w:rsidRPr="008B7FEC" w:rsidRDefault="009255DF" w:rsidP="009255DF">
      <w:pPr>
        <w:rPr>
          <w:b/>
          <w:color w:val="000000"/>
          <w:szCs w:val="28"/>
        </w:rPr>
      </w:pPr>
    </w:p>
    <w:p w14:paraId="23E38BDE" w14:textId="77777777" w:rsidR="009255DF" w:rsidRPr="008B7FEC" w:rsidRDefault="009255DF" w:rsidP="009255DF">
      <w:pPr>
        <w:rPr>
          <w:b/>
          <w:color w:val="000000"/>
          <w:szCs w:val="28"/>
        </w:rPr>
      </w:pPr>
    </w:p>
    <w:p w14:paraId="6B79770C" w14:textId="77777777" w:rsidR="009255DF" w:rsidRPr="008B7FEC" w:rsidRDefault="009255DF" w:rsidP="009255DF">
      <w:pPr>
        <w:rPr>
          <w:b/>
          <w:color w:val="000000"/>
          <w:szCs w:val="28"/>
        </w:rPr>
      </w:pPr>
    </w:p>
    <w:p w14:paraId="2DD8F86D" w14:textId="77777777" w:rsidR="009255DF" w:rsidRPr="008B7FEC" w:rsidRDefault="009255DF" w:rsidP="009255DF">
      <w:pPr>
        <w:rPr>
          <w:b/>
          <w:color w:val="000000"/>
          <w:szCs w:val="28"/>
        </w:rPr>
      </w:pPr>
    </w:p>
    <w:p w14:paraId="77BF4B2E" w14:textId="77777777" w:rsidR="009255DF" w:rsidRDefault="009255DF" w:rsidP="009255DF">
      <w:pPr>
        <w:rPr>
          <w:b/>
          <w:color w:val="000000"/>
          <w:szCs w:val="28"/>
        </w:rPr>
      </w:pPr>
    </w:p>
    <w:p w14:paraId="00B41EE6" w14:textId="77777777" w:rsidR="00910FEB" w:rsidRDefault="00910FEB" w:rsidP="009255DF">
      <w:pPr>
        <w:rPr>
          <w:b/>
          <w:color w:val="000000"/>
          <w:szCs w:val="28"/>
        </w:rPr>
      </w:pPr>
    </w:p>
    <w:p w14:paraId="19120259" w14:textId="77777777" w:rsidR="00910FEB" w:rsidRDefault="00910FEB" w:rsidP="009255DF">
      <w:pPr>
        <w:rPr>
          <w:b/>
          <w:color w:val="000000"/>
          <w:szCs w:val="28"/>
        </w:rPr>
      </w:pPr>
    </w:p>
    <w:p w14:paraId="62F0CAED" w14:textId="77777777" w:rsidR="00910FEB" w:rsidRDefault="00910FEB" w:rsidP="009255DF">
      <w:pPr>
        <w:rPr>
          <w:b/>
          <w:color w:val="000000"/>
          <w:szCs w:val="28"/>
        </w:rPr>
      </w:pPr>
    </w:p>
    <w:p w14:paraId="4AA5CD16" w14:textId="77777777" w:rsidR="00910FEB" w:rsidRPr="008B7FEC" w:rsidRDefault="00910FEB" w:rsidP="009255DF">
      <w:pPr>
        <w:rPr>
          <w:b/>
          <w:color w:val="000000"/>
          <w:szCs w:val="28"/>
        </w:rPr>
      </w:pPr>
    </w:p>
    <w:p w14:paraId="0550A3E3" w14:textId="77777777" w:rsidR="00C41EA3" w:rsidRDefault="009255DF" w:rsidP="00C41EA3">
      <w:pPr>
        <w:rPr>
          <w:color w:val="000000"/>
          <w:szCs w:val="28"/>
        </w:rPr>
      </w:pPr>
      <w:r w:rsidRPr="008B7FEC">
        <w:rPr>
          <w:color w:val="000000"/>
          <w:szCs w:val="28"/>
        </w:rPr>
        <w:t xml:space="preserve">Автор работы                                                   </w:t>
      </w:r>
      <w:r w:rsidR="008A69D4">
        <w:rPr>
          <w:color w:val="000000"/>
          <w:szCs w:val="28"/>
        </w:rPr>
        <w:t>Качура Диана Александровна</w:t>
      </w:r>
    </w:p>
    <w:p w14:paraId="4E03780F" w14:textId="762F07F1" w:rsidR="009255DF" w:rsidRPr="008B7FEC" w:rsidRDefault="009255DF" w:rsidP="00C41EA3">
      <w:pPr>
        <w:rPr>
          <w:color w:val="000000"/>
          <w:szCs w:val="28"/>
        </w:rPr>
      </w:pPr>
      <w:r w:rsidRPr="008B7FEC">
        <w:rPr>
          <w:color w:val="000000"/>
          <w:szCs w:val="28"/>
        </w:rPr>
        <w:t xml:space="preserve">                                                                          Подпись________________</w:t>
      </w:r>
    </w:p>
    <w:p w14:paraId="7621ABD1" w14:textId="77777777" w:rsidR="009255DF" w:rsidRPr="008B7FEC" w:rsidRDefault="009255DF" w:rsidP="009255DF">
      <w:pPr>
        <w:spacing w:before="40"/>
        <w:rPr>
          <w:szCs w:val="28"/>
        </w:rPr>
      </w:pPr>
    </w:p>
    <w:p w14:paraId="04C95F00" w14:textId="77777777" w:rsidR="009255DF" w:rsidRPr="008B7FEC" w:rsidRDefault="00910FEB" w:rsidP="009255DF">
      <w:pPr>
        <w:spacing w:before="40"/>
        <w:rPr>
          <w:color w:val="000000"/>
          <w:szCs w:val="28"/>
        </w:rPr>
      </w:pPr>
      <w:r>
        <w:rPr>
          <w:szCs w:val="28"/>
        </w:rPr>
        <w:t xml:space="preserve">Преподаватель </w:t>
      </w:r>
      <w:r w:rsidR="009255DF" w:rsidRPr="008B7FEC">
        <w:rPr>
          <w:szCs w:val="28"/>
        </w:rPr>
        <w:t xml:space="preserve">                                   </w:t>
      </w:r>
      <w:r w:rsidR="00183D93">
        <w:rPr>
          <w:szCs w:val="28"/>
        </w:rPr>
        <w:tab/>
        <w:t xml:space="preserve">    Мирон</w:t>
      </w:r>
      <w:r>
        <w:rPr>
          <w:szCs w:val="28"/>
        </w:rPr>
        <w:t>ова Ирина Ивановна</w:t>
      </w:r>
    </w:p>
    <w:p w14:paraId="3C4E3008" w14:textId="77777777" w:rsidR="009255DF" w:rsidRPr="008B7FEC" w:rsidRDefault="009255DF" w:rsidP="009255DF">
      <w:pPr>
        <w:spacing w:before="40"/>
        <w:rPr>
          <w:szCs w:val="28"/>
        </w:rPr>
      </w:pPr>
      <w:r w:rsidRPr="008B7FEC">
        <w:rPr>
          <w:color w:val="000000"/>
          <w:szCs w:val="28"/>
        </w:rPr>
        <w:t xml:space="preserve">                                                                           </w:t>
      </w:r>
      <w:r w:rsidR="00910FEB">
        <w:rPr>
          <w:szCs w:val="28"/>
        </w:rPr>
        <w:t>канд. эконом</w:t>
      </w:r>
      <w:r w:rsidRPr="008B7FEC">
        <w:rPr>
          <w:szCs w:val="28"/>
        </w:rPr>
        <w:t>. наук</w:t>
      </w:r>
    </w:p>
    <w:p w14:paraId="1E95831E" w14:textId="77777777" w:rsidR="009255DF" w:rsidRPr="008B7FEC" w:rsidRDefault="009255DF" w:rsidP="009255DF">
      <w:pPr>
        <w:jc w:val="center"/>
        <w:rPr>
          <w:color w:val="000000"/>
          <w:szCs w:val="28"/>
        </w:rPr>
      </w:pPr>
      <w:r w:rsidRPr="008B7FEC">
        <w:rPr>
          <w:color w:val="000000"/>
          <w:szCs w:val="28"/>
        </w:rPr>
        <w:t xml:space="preserve">                                                              </w:t>
      </w:r>
      <w:r w:rsidR="00183D93">
        <w:rPr>
          <w:color w:val="000000"/>
          <w:szCs w:val="28"/>
        </w:rPr>
        <w:t xml:space="preserve"> </w:t>
      </w:r>
      <w:r w:rsidRPr="008B7FEC">
        <w:rPr>
          <w:color w:val="000000"/>
          <w:szCs w:val="28"/>
        </w:rPr>
        <w:t>Подпись________________</w:t>
      </w:r>
    </w:p>
    <w:p w14:paraId="68D3D210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212EAA8C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16518492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505781FF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4822ECE0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7EE63406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6066C489" w14:textId="77777777" w:rsidR="009255DF" w:rsidRPr="008B7FEC" w:rsidRDefault="009255DF" w:rsidP="009255DF">
      <w:pPr>
        <w:jc w:val="center"/>
        <w:rPr>
          <w:color w:val="000000"/>
          <w:szCs w:val="28"/>
        </w:rPr>
      </w:pPr>
    </w:p>
    <w:p w14:paraId="618EAD6F" w14:textId="77777777" w:rsidR="009255DF" w:rsidRPr="008B7FEC" w:rsidRDefault="009255DF" w:rsidP="009255DF">
      <w:pPr>
        <w:jc w:val="center"/>
        <w:rPr>
          <w:color w:val="000000"/>
          <w:szCs w:val="28"/>
        </w:rPr>
      </w:pPr>
      <w:r w:rsidRPr="008B7FEC">
        <w:rPr>
          <w:color w:val="000000"/>
          <w:szCs w:val="28"/>
        </w:rPr>
        <w:t xml:space="preserve">Краснодар </w:t>
      </w:r>
    </w:p>
    <w:p w14:paraId="63173D88" w14:textId="34EADE78" w:rsidR="006513FB" w:rsidRPr="00A51960" w:rsidRDefault="009255DF" w:rsidP="00A51960">
      <w:pPr>
        <w:jc w:val="center"/>
        <w:rPr>
          <w:color w:val="000000"/>
          <w:szCs w:val="28"/>
        </w:rPr>
      </w:pPr>
      <w:r w:rsidRPr="008B7FEC">
        <w:rPr>
          <w:color w:val="000000"/>
          <w:szCs w:val="28"/>
        </w:rPr>
        <w:t>20</w:t>
      </w:r>
      <w:r w:rsidR="00910FEB">
        <w:rPr>
          <w:color w:val="000000"/>
          <w:szCs w:val="28"/>
        </w:rPr>
        <w:t>2</w:t>
      </w:r>
      <w:r w:rsidR="003D5C06">
        <w:rPr>
          <w:color w:val="000000"/>
          <w:szCs w:val="28"/>
        </w:rPr>
        <w:t>3</w:t>
      </w:r>
      <w:r w:rsidR="006513FB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52899697"/>
        <w:docPartObj>
          <w:docPartGallery w:val="Table of Contents"/>
          <w:docPartUnique/>
        </w:docPartObj>
      </w:sdtPr>
      <w:sdtEndPr/>
      <w:sdtContent>
        <w:p w14:paraId="48595485" w14:textId="00560B5C" w:rsidR="00C41EA3" w:rsidRPr="00C41EA3" w:rsidRDefault="00C41EA3" w:rsidP="00C41EA3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C41EA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8ADDE38" w14:textId="46EA67A9" w:rsidR="00A51960" w:rsidRPr="00A51960" w:rsidRDefault="00C41EA3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1960">
            <w:fldChar w:fldCharType="begin"/>
          </w:r>
          <w:r w:rsidRPr="00A51960">
            <w:instrText xml:space="preserve"> TOC \o "1-3" \h \z \u </w:instrText>
          </w:r>
          <w:r w:rsidRPr="00A51960">
            <w:fldChar w:fldCharType="separate"/>
          </w:r>
          <w:hyperlink w:anchor="_Toc150885701" w:history="1">
            <w:r w:rsidR="00A51960" w:rsidRPr="00A51960">
              <w:rPr>
                <w:rStyle w:val="aa"/>
                <w:noProof/>
              </w:rPr>
              <w:t>Введение</w:t>
            </w:r>
            <w:r w:rsidR="00A51960" w:rsidRPr="00A51960">
              <w:rPr>
                <w:noProof/>
                <w:webHidden/>
              </w:rPr>
              <w:tab/>
            </w:r>
            <w:r w:rsidR="00A51960" w:rsidRPr="00A51960">
              <w:rPr>
                <w:noProof/>
                <w:webHidden/>
              </w:rPr>
              <w:fldChar w:fldCharType="begin"/>
            </w:r>
            <w:r w:rsidR="00A51960" w:rsidRPr="00A51960">
              <w:rPr>
                <w:noProof/>
                <w:webHidden/>
              </w:rPr>
              <w:instrText xml:space="preserve"> PAGEREF _Toc150885701 \h </w:instrText>
            </w:r>
            <w:r w:rsidR="00A51960" w:rsidRPr="00A51960">
              <w:rPr>
                <w:noProof/>
                <w:webHidden/>
              </w:rPr>
            </w:r>
            <w:r w:rsidR="00A51960" w:rsidRPr="00A51960">
              <w:rPr>
                <w:noProof/>
                <w:webHidden/>
              </w:rPr>
              <w:fldChar w:fldCharType="separate"/>
            </w:r>
            <w:r w:rsidR="00911ED8">
              <w:rPr>
                <w:noProof/>
                <w:webHidden/>
              </w:rPr>
              <w:t>3</w:t>
            </w:r>
            <w:r w:rsidR="00A51960" w:rsidRPr="00A51960">
              <w:rPr>
                <w:noProof/>
                <w:webHidden/>
              </w:rPr>
              <w:fldChar w:fldCharType="end"/>
            </w:r>
          </w:hyperlink>
        </w:p>
        <w:p w14:paraId="6132D0D9" w14:textId="637A5EDD" w:rsidR="00A51960" w:rsidRPr="00A51960" w:rsidRDefault="0053467F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85702" w:history="1">
            <w:r w:rsidR="00A51960" w:rsidRPr="00A51960">
              <w:rPr>
                <w:rStyle w:val="aa"/>
                <w:noProof/>
              </w:rPr>
              <w:t>РЖД</w:t>
            </w:r>
            <w:r w:rsidR="00A51960" w:rsidRPr="00A51960">
              <w:rPr>
                <w:noProof/>
                <w:webHidden/>
              </w:rPr>
              <w:tab/>
            </w:r>
            <w:r w:rsidR="00A51960" w:rsidRPr="00A51960">
              <w:rPr>
                <w:noProof/>
                <w:webHidden/>
              </w:rPr>
              <w:fldChar w:fldCharType="begin"/>
            </w:r>
            <w:r w:rsidR="00A51960" w:rsidRPr="00A51960">
              <w:rPr>
                <w:noProof/>
                <w:webHidden/>
              </w:rPr>
              <w:instrText xml:space="preserve"> PAGEREF _Toc150885702 \h </w:instrText>
            </w:r>
            <w:r w:rsidR="00A51960" w:rsidRPr="00A51960">
              <w:rPr>
                <w:noProof/>
                <w:webHidden/>
              </w:rPr>
            </w:r>
            <w:r w:rsidR="00A51960" w:rsidRPr="00A51960">
              <w:rPr>
                <w:noProof/>
                <w:webHidden/>
              </w:rPr>
              <w:fldChar w:fldCharType="separate"/>
            </w:r>
            <w:r w:rsidR="00911ED8">
              <w:rPr>
                <w:noProof/>
                <w:webHidden/>
              </w:rPr>
              <w:t>4</w:t>
            </w:r>
            <w:r w:rsidR="00A51960" w:rsidRPr="00A51960">
              <w:rPr>
                <w:noProof/>
                <w:webHidden/>
              </w:rPr>
              <w:fldChar w:fldCharType="end"/>
            </w:r>
          </w:hyperlink>
        </w:p>
        <w:p w14:paraId="7583121C" w14:textId="62FC096B" w:rsidR="00A51960" w:rsidRPr="00A51960" w:rsidRDefault="0053467F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85703" w:history="1">
            <w:r w:rsidR="00A51960" w:rsidRPr="00A51960">
              <w:rPr>
                <w:rStyle w:val="aa"/>
                <w:noProof/>
              </w:rPr>
              <w:t>Лукойл</w:t>
            </w:r>
            <w:r w:rsidR="00A51960" w:rsidRPr="00A51960">
              <w:rPr>
                <w:noProof/>
                <w:webHidden/>
              </w:rPr>
              <w:tab/>
            </w:r>
            <w:r w:rsidR="00A51960" w:rsidRPr="00A51960">
              <w:rPr>
                <w:noProof/>
                <w:webHidden/>
              </w:rPr>
              <w:fldChar w:fldCharType="begin"/>
            </w:r>
            <w:r w:rsidR="00A51960" w:rsidRPr="00A51960">
              <w:rPr>
                <w:noProof/>
                <w:webHidden/>
              </w:rPr>
              <w:instrText xml:space="preserve"> PAGEREF _Toc150885703 \h </w:instrText>
            </w:r>
            <w:r w:rsidR="00A51960" w:rsidRPr="00A51960">
              <w:rPr>
                <w:noProof/>
                <w:webHidden/>
              </w:rPr>
            </w:r>
            <w:r w:rsidR="00A51960" w:rsidRPr="00A51960">
              <w:rPr>
                <w:noProof/>
                <w:webHidden/>
              </w:rPr>
              <w:fldChar w:fldCharType="separate"/>
            </w:r>
            <w:r w:rsidR="00911ED8">
              <w:rPr>
                <w:noProof/>
                <w:webHidden/>
              </w:rPr>
              <w:t>12</w:t>
            </w:r>
            <w:r w:rsidR="00A51960" w:rsidRPr="00A51960">
              <w:rPr>
                <w:noProof/>
                <w:webHidden/>
              </w:rPr>
              <w:fldChar w:fldCharType="end"/>
            </w:r>
          </w:hyperlink>
        </w:p>
        <w:p w14:paraId="405AB0FC" w14:textId="0260AEDA" w:rsidR="00A51960" w:rsidRPr="00A51960" w:rsidRDefault="0053467F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85704" w:history="1">
            <w:r w:rsidR="00A51960" w:rsidRPr="00A51960">
              <w:rPr>
                <w:rStyle w:val="aa"/>
                <w:noProof/>
              </w:rPr>
              <w:t>Заключение</w:t>
            </w:r>
            <w:r w:rsidR="00A51960" w:rsidRPr="00A51960">
              <w:rPr>
                <w:noProof/>
                <w:webHidden/>
              </w:rPr>
              <w:tab/>
            </w:r>
            <w:r w:rsidR="00A51960" w:rsidRPr="00A51960">
              <w:rPr>
                <w:noProof/>
                <w:webHidden/>
              </w:rPr>
              <w:fldChar w:fldCharType="begin"/>
            </w:r>
            <w:r w:rsidR="00A51960" w:rsidRPr="00A51960">
              <w:rPr>
                <w:noProof/>
                <w:webHidden/>
              </w:rPr>
              <w:instrText xml:space="preserve"> PAGEREF _Toc150885704 \h </w:instrText>
            </w:r>
            <w:r w:rsidR="00A51960" w:rsidRPr="00A51960">
              <w:rPr>
                <w:noProof/>
                <w:webHidden/>
              </w:rPr>
            </w:r>
            <w:r w:rsidR="00A51960" w:rsidRPr="00A51960">
              <w:rPr>
                <w:noProof/>
                <w:webHidden/>
              </w:rPr>
              <w:fldChar w:fldCharType="separate"/>
            </w:r>
            <w:r w:rsidR="00911ED8">
              <w:rPr>
                <w:noProof/>
                <w:webHidden/>
              </w:rPr>
              <w:t>14</w:t>
            </w:r>
            <w:r w:rsidR="00A51960" w:rsidRPr="00A51960">
              <w:rPr>
                <w:noProof/>
                <w:webHidden/>
              </w:rPr>
              <w:fldChar w:fldCharType="end"/>
            </w:r>
          </w:hyperlink>
        </w:p>
        <w:p w14:paraId="72449447" w14:textId="44E183A1" w:rsidR="00A51960" w:rsidRPr="00A51960" w:rsidRDefault="0053467F" w:rsidP="00A5196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85705" w:history="1">
            <w:r w:rsidR="00A51960" w:rsidRPr="00A51960">
              <w:rPr>
                <w:rStyle w:val="aa"/>
                <w:noProof/>
              </w:rPr>
              <w:t>Использованные источники</w:t>
            </w:r>
            <w:r w:rsidR="00A51960" w:rsidRPr="00A51960">
              <w:rPr>
                <w:noProof/>
                <w:webHidden/>
              </w:rPr>
              <w:tab/>
            </w:r>
            <w:r w:rsidR="00A51960" w:rsidRPr="00A51960">
              <w:rPr>
                <w:noProof/>
                <w:webHidden/>
              </w:rPr>
              <w:fldChar w:fldCharType="begin"/>
            </w:r>
            <w:r w:rsidR="00A51960" w:rsidRPr="00A51960">
              <w:rPr>
                <w:noProof/>
                <w:webHidden/>
              </w:rPr>
              <w:instrText xml:space="preserve"> PAGEREF _Toc150885705 \h </w:instrText>
            </w:r>
            <w:r w:rsidR="00A51960" w:rsidRPr="00A51960">
              <w:rPr>
                <w:noProof/>
                <w:webHidden/>
              </w:rPr>
            </w:r>
            <w:r w:rsidR="00A51960" w:rsidRPr="00A51960">
              <w:rPr>
                <w:noProof/>
                <w:webHidden/>
              </w:rPr>
              <w:fldChar w:fldCharType="separate"/>
            </w:r>
            <w:r w:rsidR="00911ED8">
              <w:rPr>
                <w:noProof/>
                <w:webHidden/>
              </w:rPr>
              <w:t>16</w:t>
            </w:r>
            <w:r w:rsidR="00A51960" w:rsidRPr="00A51960">
              <w:rPr>
                <w:noProof/>
                <w:webHidden/>
              </w:rPr>
              <w:fldChar w:fldCharType="end"/>
            </w:r>
          </w:hyperlink>
        </w:p>
        <w:p w14:paraId="260C47E3" w14:textId="4BF954BD" w:rsidR="00C41EA3" w:rsidRDefault="00C41EA3" w:rsidP="00A51960">
          <w:pPr>
            <w:spacing w:line="360" w:lineRule="auto"/>
          </w:pPr>
          <w:r w:rsidRPr="00A51960">
            <w:fldChar w:fldCharType="end"/>
          </w:r>
        </w:p>
      </w:sdtContent>
    </w:sdt>
    <w:p w14:paraId="795BC292" w14:textId="0FB81528" w:rsidR="00C30E6A" w:rsidRDefault="00C30E6A" w:rsidP="00C41EA3">
      <w:pPr>
        <w:spacing w:line="360" w:lineRule="auto"/>
        <w:ind w:firstLine="709"/>
        <w:rPr>
          <w:b/>
          <w:bCs/>
        </w:rPr>
      </w:pPr>
    </w:p>
    <w:p w14:paraId="25079A77" w14:textId="77777777" w:rsidR="00C41EA3" w:rsidRDefault="00C41EA3" w:rsidP="00C41EA3">
      <w:pPr>
        <w:spacing w:after="160" w:line="360" w:lineRule="auto"/>
        <w:rPr>
          <w:b/>
          <w:bCs/>
        </w:rPr>
      </w:pPr>
      <w:r>
        <w:rPr>
          <w:b/>
          <w:bCs/>
        </w:rPr>
        <w:br w:type="page"/>
      </w:r>
    </w:p>
    <w:p w14:paraId="6397EE78" w14:textId="24106BE3" w:rsidR="006513FB" w:rsidRPr="00C41EA3" w:rsidRDefault="00C30E6A" w:rsidP="00C41EA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0" w:name="_Toc150885701"/>
      <w:r w:rsidRPr="00C41EA3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r w:rsidRPr="00C41EA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578DD57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В современном бизнес-мире эффективная система оплаты труда играет важную роль в привлечении, удержании и мотивации сотрудников. Компании в России активно разрабатывают и внедряют различные системы и принципы оплаты труда, чтобы обеспечить справедливое вознаграждение за труд работников и стимулировать их производительность.</w:t>
      </w:r>
    </w:p>
    <w:p w14:paraId="78D018F6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Целью данного доклада является рассмотрение используемых систем и принципов оплаты труда в современных компаниях России. Мы проанализируем различные модели оплаты, включая фиксированную заработную плату, показательные системы оплаты, премиальные системы и другие подходы, которые позволяют компаниям создать справедливую и мотивирующую систему вознаграждения.</w:t>
      </w:r>
    </w:p>
    <w:p w14:paraId="625A84B5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В докладе будут рассмотрены основные принципы, на которых основываются системы оплаты труда, такие как оценка результативности, учет сложности и ответственности работы, сравнение с рыночными стандартами и другие факторы, влияющие на определение заработной платы. Мы также обсудим различные формы вознаграждения, включая денежные и неденежные стимулы, их роль в мотивации сотрудников и принципы их применения.</w:t>
      </w:r>
    </w:p>
    <w:p w14:paraId="37BA0E0E" w14:textId="22C8940B" w:rsidR="00C30E6A" w:rsidRPr="00254D2E" w:rsidRDefault="00C30E6A" w:rsidP="00254D2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Анализ используемых систем и принципов оплаты труда позволит нам понять, как компании в России стремятся создать справедливую и конкурентоспособную систему вознаграждения, которая стимулирует сотрудников к достижению высоких результатов. Мы также рассмотрим вызовы и тенденции в области оплаты труда, с которыми компании сталкиваются сегодня, и возможные пути их преодоления.</w:t>
      </w:r>
    </w:p>
    <w:p w14:paraId="6CF9F29F" w14:textId="4FF6E22A" w:rsidR="00F96CC4" w:rsidRPr="00BC7739" w:rsidRDefault="00F96CC4" w:rsidP="00C41EA3">
      <w:pPr>
        <w:spacing w:after="160" w:line="360" w:lineRule="auto"/>
        <w:rPr>
          <w:b/>
          <w:bCs/>
        </w:rPr>
      </w:pPr>
      <w:r>
        <w:rPr>
          <w:szCs w:val="28"/>
        </w:rPr>
        <w:br w:type="page"/>
      </w:r>
    </w:p>
    <w:p w14:paraId="12693A1A" w14:textId="489BFB03" w:rsidR="00F96CC4" w:rsidRPr="00C41EA3" w:rsidRDefault="00F96CC4" w:rsidP="00C41EA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0885702"/>
      <w:r w:rsidRPr="00C41EA3">
        <w:rPr>
          <w:rFonts w:ascii="Times New Roman" w:hAnsi="Times New Roman" w:cs="Times New Roman"/>
          <w:b/>
          <w:bCs/>
          <w:color w:val="auto"/>
        </w:rPr>
        <w:lastRenderedPageBreak/>
        <w:t>РЖД</w:t>
      </w:r>
      <w:bookmarkEnd w:id="1"/>
    </w:p>
    <w:p w14:paraId="05B505D1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Организация оплаты труда на предприятии зависит от взаимосвязи следующих основных элементов: форм и систем оплаты труда, нормирования труда, тарифной системы для рабочих и системы должностных окладов для специалистов и руководителей.</w:t>
      </w:r>
    </w:p>
    <w:p w14:paraId="0CACC506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Заработная плата на транспорте представляет собой денежное выражение стоимости труда, затраченного на производство продукции, услуг или работ. Ее целью является обеспечение потребностей работников для поддержания их работоспособности и удовлетворения личных интересов.</w:t>
      </w:r>
    </w:p>
    <w:p w14:paraId="5B0F1D18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Организация оплаты труда включает следующие принципы:</w:t>
      </w:r>
    </w:p>
    <w:p w14:paraId="6DDBF81C" w14:textId="77777777" w:rsidR="00F96CC4" w:rsidRPr="00F96CC4" w:rsidRDefault="00F96CC4" w:rsidP="00C41EA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Оплата труда должна быть пропорциональной количеству и качеству труда каждого работника.</w:t>
      </w:r>
    </w:p>
    <w:p w14:paraId="2ACA3492" w14:textId="77777777" w:rsidR="00F96CC4" w:rsidRPr="00F96CC4" w:rsidRDefault="00F96CC4" w:rsidP="00C41EA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Формы и системы оплаты труда, размеры доплат, надбавок и поощрений выбираются предприятием с учетом трудового законодательства и специфики производства.</w:t>
      </w:r>
    </w:p>
    <w:p w14:paraId="2A4F9C2F" w14:textId="77777777" w:rsidR="00F96CC4" w:rsidRPr="00F96CC4" w:rsidRDefault="00F96CC4" w:rsidP="00C41EA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Минимальная оплата труда должна обеспечивать прожиточный минимум работников независимо от формы собственности предприятия.</w:t>
      </w:r>
    </w:p>
    <w:p w14:paraId="4B277411" w14:textId="77777777" w:rsidR="00F96CC4" w:rsidRPr="00F96CC4" w:rsidRDefault="00F96CC4" w:rsidP="00C41EA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Изменения в оплате труда должны регулироваться коллективным договором между работниками и работодателем.</w:t>
      </w:r>
    </w:p>
    <w:p w14:paraId="439C8478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На железнодорожном транспорте используются традиционные формы оплаты труда, такие как сдельная и повременная, а также их разновидности, например, повременно-премиальная, сдельно-премиальная и аккордная системы. В последнее время также активно применяются контрактная и договорная формы оплаты труда.</w:t>
      </w:r>
    </w:p>
    <w:p w14:paraId="6692D6B1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lastRenderedPageBreak/>
        <w:t>Более 70% профессий и должностей на транспорте имеют повременно-премиальную или простую повременную оплату труда. Простая сдельная и сдельно-повременная системы оплаты труда используются в работах по ремонту подвижного состава, погрузочно-разгрузочных работах и ремонту некоторых видов транспортного оборудования. В оплате труда по ремонту пути применяется аккордно-премиальная система.</w:t>
      </w:r>
    </w:p>
    <w:p w14:paraId="2A43421B" w14:textId="77777777" w:rsidR="00F96CC4" w:rsidRP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Контрактная форма оплаты труда используется для ведущих специалистов и руководителей производства. В контракте между работодателем и работником оговариваются условия оплаты труда. Часто контрактная оплата труда ориентируется на тарифную систему, действующую на предприятии или в отрасли.</w:t>
      </w:r>
    </w:p>
    <w:p w14:paraId="22F97423" w14:textId="068E4586" w:rsidR="00F96CC4" w:rsidRDefault="00F96CC4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96CC4">
        <w:rPr>
          <w:szCs w:val="28"/>
        </w:rPr>
        <w:t>Договорная форма оплаты труда используется при оплате конкретной единовременной работы. Она может применяться для случайных работ постоянных работников или временно нанятых работников.</w:t>
      </w:r>
    </w:p>
    <w:p w14:paraId="1B0DEC7D" w14:textId="562B346E" w:rsidR="00F96CC4" w:rsidRDefault="00F96CC4" w:rsidP="00C41EA3">
      <w:pPr>
        <w:spacing w:before="100" w:beforeAutospacing="1" w:after="100" w:afterAutospacing="1" w:line="360" w:lineRule="auto"/>
        <w:jc w:val="center"/>
        <w:rPr>
          <w:szCs w:val="28"/>
        </w:rPr>
      </w:pPr>
      <w:r w:rsidRPr="00F96CC4">
        <w:rPr>
          <w:noProof/>
          <w:szCs w:val="28"/>
        </w:rPr>
        <w:drawing>
          <wp:inline distT="0" distB="0" distL="0" distR="0" wp14:anchorId="7E233544" wp14:editId="733D2720">
            <wp:extent cx="3351224" cy="3474720"/>
            <wp:effectExtent l="0" t="0" r="1905" b="0"/>
            <wp:docPr id="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916" cy="34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5094" w14:textId="45D869DC" w:rsidR="00F96CC4" w:rsidRDefault="00F96CC4" w:rsidP="00C41EA3">
      <w:pPr>
        <w:spacing w:before="100" w:beforeAutospacing="1" w:after="100" w:afterAutospacing="1" w:line="360" w:lineRule="auto"/>
        <w:jc w:val="center"/>
        <w:rPr>
          <w:color w:val="000000"/>
        </w:rPr>
      </w:pPr>
      <w:r w:rsidRPr="00F96CC4">
        <w:rPr>
          <w:szCs w:val="28"/>
        </w:rPr>
        <w:t xml:space="preserve">Рисунок 1 </w:t>
      </w:r>
      <w:r>
        <w:rPr>
          <w:szCs w:val="28"/>
        </w:rPr>
        <w:t>–</w:t>
      </w:r>
      <w:r w:rsidRPr="00F96CC4">
        <w:rPr>
          <w:szCs w:val="28"/>
        </w:rPr>
        <w:t xml:space="preserve"> </w:t>
      </w:r>
      <w:r w:rsidRPr="00F96CC4">
        <w:rPr>
          <w:color w:val="000000"/>
        </w:rPr>
        <w:t>Формы и системы оплаты труда, используемые на железнодорожном транспорте</w:t>
      </w:r>
    </w:p>
    <w:p w14:paraId="7ED3A14B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lastRenderedPageBreak/>
        <w:t>Формирование корпоративной системы оплаты труда в ОАО "РЖД" имеет основные направления. Положение о корпоративной системе оплаты труда, которое было принято в 2006 году, постоянно улучшается и дополняется новыми направлениями, с целью развития и улучшения организации оплаты труда в железнодорожной отрасли.</w:t>
      </w:r>
    </w:p>
    <w:p w14:paraId="17DFBE0C" w14:textId="79DAA728" w:rsid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При планировании фонда заработной платы работников железнодорожного транспорта необходимо учитывать его состав и влияние на него различных факторов, таких как объем выполняемых работ, условия труда, качество труда и другие. Состав фонда заработной платы работников железнодорожного транспорта представлен в укрупненном виде на рисунке 2.</w:t>
      </w:r>
    </w:p>
    <w:p w14:paraId="544BA8C2" w14:textId="376C10FE" w:rsidR="00FB66AD" w:rsidRDefault="00FB66AD" w:rsidP="00C41EA3">
      <w:pPr>
        <w:pStyle w:val="a4"/>
        <w:spacing w:line="360" w:lineRule="auto"/>
        <w:jc w:val="center"/>
        <w:rPr>
          <w:sz w:val="28"/>
          <w:szCs w:val="28"/>
        </w:rPr>
      </w:pPr>
      <w:r w:rsidRPr="00FB66AD">
        <w:rPr>
          <w:noProof/>
          <w:sz w:val="28"/>
          <w:szCs w:val="28"/>
        </w:rPr>
        <w:drawing>
          <wp:inline distT="0" distB="0" distL="0" distR="0" wp14:anchorId="19E76DF0" wp14:editId="6C9F5425">
            <wp:extent cx="3706084" cy="3302000"/>
            <wp:effectExtent l="0" t="0" r="8890" b="0"/>
            <wp:docPr id="2" name="Рисунок 2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494" cy="33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BC5C" w14:textId="1B1E7901" w:rsidR="00FB66AD" w:rsidRDefault="00FB66AD" w:rsidP="00C41EA3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FB66AD">
        <w:rPr>
          <w:sz w:val="28"/>
          <w:szCs w:val="28"/>
        </w:rPr>
        <w:t xml:space="preserve">Рисунок 2 – </w:t>
      </w:r>
      <w:r w:rsidRPr="00FB66AD">
        <w:rPr>
          <w:color w:val="000000"/>
          <w:sz w:val="28"/>
          <w:szCs w:val="28"/>
        </w:rPr>
        <w:t>Укрупненный состав фонда заработной платы работников железнодорожного транспорта</w:t>
      </w:r>
    </w:p>
    <w:p w14:paraId="7CB8C1A4" w14:textId="2B3454D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 xml:space="preserve">Как показано на рисунке 2, фонд заработной платы включает постоянную часть, которая включает тарифные ставки и должностные оклады. Рабочие на железнодорожном транспорте получают оплату по часовым </w:t>
      </w:r>
      <w:r w:rsidRPr="00FB66AD">
        <w:rPr>
          <w:sz w:val="28"/>
          <w:szCs w:val="28"/>
        </w:rPr>
        <w:lastRenderedPageBreak/>
        <w:t>тарифным ставкам, которые определяются на основе тарифной сетки для рабочих. Тарифная сетка включает четыре уровня оплаты.</w:t>
      </w:r>
    </w:p>
    <w:p w14:paraId="56E9BEA4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Первый уровень применяется для оплаты труда рабочих, занятых работами, не связанными с движением поездов, ремонтом и обслуживанием железнодорожного подвижного состава и технических средств.</w:t>
      </w:r>
    </w:p>
    <w:p w14:paraId="60438267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Второй уровень используется для оплаты труда рабочих, связанных с движением поездов, ремонтом и обслуживанием железнодорожного подвижного состава и технических средств.</w:t>
      </w:r>
    </w:p>
    <w:p w14:paraId="18EE87AE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Третий уровень применяется для оплаты труда рабочих, занимающихся содержанием инфраструктуры на участках железных дорог с высокой скоростью (более 160 км/ч) движения пассажирских поездов, включая ремонт и обслуживание железнодорожных путей, электроснабжения, сетей связи, систем сигнализации, централизации и блокировки.</w:t>
      </w:r>
    </w:p>
    <w:p w14:paraId="11D7E505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Четвертый уровень применяется для оплаты труда рабочих локомотивных бригад.</w:t>
      </w:r>
    </w:p>
    <w:p w14:paraId="2279BD3F" w14:textId="77777777" w:rsidR="00FB66AD" w:rsidRP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В Положении определены работы, для которых оплата производится в соответствии с тарифными коэффициентами первого, второго, третьего и четвертого уровней оплаты труда. Оплата труда рабочих осуществляется по часовым тарифным ставкам в соответствии с различными системами оплаты труда, такими как повременная, повременно-премиальная, сдельно-премиальная, аккордно-премиальная или другие системы, установленные ОАО "РЖД".</w:t>
      </w:r>
    </w:p>
    <w:p w14:paraId="1A61EAA0" w14:textId="7898EFA5" w:rsidR="00FB66AD" w:rsidRDefault="00FB66A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FB66AD">
        <w:rPr>
          <w:sz w:val="28"/>
          <w:szCs w:val="28"/>
        </w:rPr>
        <w:t>Месячная тарифная ставка рабочего первого разряда, оплачиваемого по первому уровню, соответствует минимальному размеру оплаты труда, установленному в ОАО "РЖД". Разряды оплаты труда рабочих соответствуют их квалификации, определенной в соответствии с Единым тарифно-</w:t>
      </w:r>
      <w:r w:rsidRPr="00FB66AD">
        <w:rPr>
          <w:sz w:val="28"/>
          <w:szCs w:val="28"/>
        </w:rPr>
        <w:lastRenderedPageBreak/>
        <w:t>квалификационным справочником работ и профессий рабочих (ЕТКС), за исключением рабочих локомотивных бригад, оплата труда которых не основана на тарифах.</w:t>
      </w:r>
    </w:p>
    <w:p w14:paraId="18888B15" w14:textId="77777777" w:rsidR="00FB66AD" w:rsidRP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Зарплата работников определяется на основе месячных должностных окладов. Размеры должностных окладов рассчитываются с учетом тарифных коэффициентов, соответствующих разрядам оплаты труда, и минимальной заработной платы, установленной в ОАО «РЖД». Разряды оплаты труда зависят от Квалификационных характеристик и разрядов оплаты труда руководителей, специалистов и служащих, утвержденных в ОАО «РЖД».</w:t>
      </w:r>
    </w:p>
    <w:p w14:paraId="494C6358" w14:textId="77777777" w:rsidR="00FB66AD" w:rsidRP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Зарплата руководителей и специалистов основана на месячных должностных окладах, которые утверждаются централизованно в ОАО «РЖД». Диапазоны должностных окладов различаются в зависимости от сложности и важности выполняемых трудовых функций, а также от значимости данных должностей в организационной структуре управления ОАО «РЖД». При оплате труда руководителей и специалистов учитываются группы филиалов и других структурных подразделений ОАО, которые определяются в соответствии с распоряжением ОАО «РЖД».</w:t>
      </w:r>
    </w:p>
    <w:p w14:paraId="128C0D96" w14:textId="77777777" w:rsidR="00FB66AD" w:rsidRP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Компенсационные выплаты, применяемые в железнодорожной отрасли в соответствии с Трудовым кодексом РФ, включают:</w:t>
      </w:r>
    </w:p>
    <w:p w14:paraId="21F1F0C9" w14:textId="77777777" w:rsidR="00FB66AD" w:rsidRPr="00FB66AD" w:rsidRDefault="00FB66AD" w:rsidP="00C41EA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Доплаты за работу в ночное время и в праздничные дни. Эти доплаты предоставляются работникам, работающим в круглосуточном режиме или выполняющим работу по обслуживанию постоянных транспортных систем в режиме «дежурство на дому».</w:t>
      </w:r>
    </w:p>
    <w:p w14:paraId="59AF18D3" w14:textId="77777777" w:rsidR="00FB66AD" w:rsidRPr="00FB66AD" w:rsidRDefault="00FB66AD" w:rsidP="00C41EA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 xml:space="preserve">Доплаты за условия труда. Приблизительно 40% видов работ в транспортной отрасли связаны с опасными или особо опасными условиями труда. Это включает работу локомотивных бригад, рабочих по обслуживанию вагонов на станциях, монтажников пути, </w:t>
      </w:r>
      <w:r w:rsidRPr="00FB66AD">
        <w:rPr>
          <w:szCs w:val="28"/>
        </w:rPr>
        <w:lastRenderedPageBreak/>
        <w:t>электромонтеров и электромехаников, обслуживающих системы электроснабжения, сигнализации, связи. Работники грузового и коммерческого хозяйства также выполняют работу в тяжелых условиях. Работники вагонного хозяйства, отвечающие за подготовку вагонов к перевозке (их дезинфекцию, дезактивацию), также выполняют работу вредными условиями труда.</w:t>
      </w:r>
    </w:p>
    <w:p w14:paraId="2D582D45" w14:textId="77777777" w:rsidR="00FB66AD" w:rsidRPr="00FB66AD" w:rsidRDefault="00FB66AD" w:rsidP="00C41EA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Доплата за разъездной характер труда. Эта доплата предусмотрена для работников, чей труд связан с передвижением подвижного состава или имеет разъездной характер. К таким работникам относятся локомотивные и поездные бригады, бригады по ремонту инфраструктуры, которые охватывают большие территории обслуживания.</w:t>
      </w:r>
    </w:p>
    <w:p w14:paraId="2ACD8902" w14:textId="3B2DABAB" w:rsidR="00FB66AD" w:rsidRPr="00FB66AD" w:rsidRDefault="00FB66AD" w:rsidP="00C41EA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Доплата за работу на открытом воздухе. Эта доплата предоставляется определенным группам работников, которые выполняют свои обязанности на открытом воздухе в течение рабочего дня. Это могут быть работники, занимающиеся обслуживанием и ремонтом пути, сигнализации, связи, а также некоторые другие категории работников.</w:t>
      </w:r>
    </w:p>
    <w:p w14:paraId="2A0DDC82" w14:textId="77777777" w:rsidR="00FB66AD" w:rsidRP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>Кроме того, зарплата работников может включать дополнительные стимулирующие выплаты, такие как премии, бонусы и компенсации за особые достижения или выполнение заданных показателей производственной деятельности. Размеры и условия выплаты таких стимулирующих компенсаций определяются внутренними правилами и положениями ОАО «РЖД».</w:t>
      </w:r>
    </w:p>
    <w:p w14:paraId="1E2E8BDF" w14:textId="1D5A4B11" w:rsidR="00FB66AD" w:rsidRDefault="00FB66AD" w:rsidP="00C41EA3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FB66AD">
        <w:rPr>
          <w:szCs w:val="28"/>
        </w:rPr>
        <w:t xml:space="preserve">Важно отметить, что конкретные размеры зарплаты и дополнительных выплат для работников ОАО "РЖД" могут изменяться со временем в зависимости от различных факторов, включая изменения в законодательстве, экономической ситуации и внутренних политик компании. Для получения </w:t>
      </w:r>
      <w:r w:rsidRPr="00FB66AD">
        <w:rPr>
          <w:szCs w:val="28"/>
        </w:rPr>
        <w:lastRenderedPageBreak/>
        <w:t>точной информации о зарплате и компенсациях в ОАО "РЖД" рекомендуется обратиться к официальным источникам или HR-отделу компании.</w:t>
      </w:r>
    </w:p>
    <w:p w14:paraId="566B3229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>Выплаты стимулирующего характера из фонда заработной платы предназначены для поощрения работников железнодорожного транспорта и целями их мотивации к достижению высоких общекорпоративных результатов, повышения эффективности и качества работы, увеличения производительности труда и обеспечения безопасности движения поездов. Эти выплаты могут включать премии, материальные вознаграждения и доплаты к заработной плате.</w:t>
      </w:r>
    </w:p>
    <w:p w14:paraId="69703659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>Премирование за повышение эффективности труда осуществляется на основе оценки вклада каждого работника в конечные результаты работы структурного подразделения, филиала или компании в целом, а также за старательный и продуктивный труд, инициативу и ответственность в выполнении планов и задач, а также соблюдение производственной, исполнительской и трудовой дисциплины.</w:t>
      </w:r>
    </w:p>
    <w:p w14:paraId="10E1F67C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>Критерии и порядок премирования определяются на основе рекомендаций ОАО "РЖД" и Положений о премировании соответствующих подразделений, которые утверждаются руководителями филиалов и структурных подразделений ОАО "РЖД" или их уполномоченными лицами с согласованием выборных профсоюзных органов. Эти выплаты осуществляются в пределах фонда заработной платы, который предусмотрен в бюджете на эти цели. Дополнительные премии могут быть установлены для стимулирования работников к снижению производственных издержек, экономии ресурсов и рациональному использованию материалов и энергии в соответствии с положениями, установленными ОАО "РЖД".</w:t>
      </w:r>
    </w:p>
    <w:p w14:paraId="47B9BA14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 xml:space="preserve">В соответствии с положениями, разработанными в филиалах и структурных подразделениях ОАО "РЖД", могут выплачиваться </w:t>
      </w:r>
      <w:r w:rsidRPr="0058321D">
        <w:rPr>
          <w:sz w:val="28"/>
          <w:szCs w:val="28"/>
        </w:rPr>
        <w:lastRenderedPageBreak/>
        <w:t>единовременные поощрения работникам за выполнение особо важных производственных заданий (непредвиденные и ответственные работы, не имеющие систематического характера), а также по случаю юбилеев и других значимых событий.</w:t>
      </w:r>
    </w:p>
    <w:p w14:paraId="3B247299" w14:textId="77777777" w:rsidR="0058321D" w:rsidRPr="0058321D" w:rsidRDefault="0058321D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321D">
        <w:rPr>
          <w:sz w:val="28"/>
          <w:szCs w:val="28"/>
        </w:rPr>
        <w:t>Работникам, непосредственно обеспечивающим безопасность движения поездов, может быть выплачено единовременное вознаграждение в соответствии с Положением об оплате работников, занимающих ведущие должности и профессии в железнодорожной отрасли, утвержденным ОАО "РЖД". Для стимулирования профессионального развития рабочих, обеспечивающих высокое качество работы (продукции), а также освоение смежных операций и профессий, могут быть установлены доплаты за профессиональное мастерство, в зависимости от квалификационного разряда.</w:t>
      </w:r>
    </w:p>
    <w:p w14:paraId="2BFE8C37" w14:textId="14DA31AC" w:rsidR="00BC7739" w:rsidRDefault="0058321D" w:rsidP="00C41EA3">
      <w:pPr>
        <w:spacing w:line="360" w:lineRule="auto"/>
        <w:ind w:firstLine="709"/>
        <w:jc w:val="both"/>
      </w:pPr>
      <w:r w:rsidRPr="0058321D">
        <w:t>Работникам отдельных профессий и должностей филиалов и структурных подразделений ОАО «РЖД» могут присваиваться классные звания и выплачиваться надбавки в соответствии с Положением о присвоении классных званий работникам железных дорог, утвержденным ОАО «РЖД». Руководителям, специалистам и служащим филиалов ОАО «РЖД» могут устанавливаться надбавки за высокий уровень квалификации, высокие достижения в труде, выполнение особо важной работы. Надбавка за выполнение особо важной работы устанавливается на срок выполнения конкретных работ, но во всех случаях не более чем на календарный год.</w:t>
      </w:r>
    </w:p>
    <w:p w14:paraId="11B05859" w14:textId="77777777" w:rsidR="00BC7739" w:rsidRDefault="00BC7739" w:rsidP="00C41EA3">
      <w:pPr>
        <w:spacing w:after="160" w:line="360" w:lineRule="auto"/>
      </w:pPr>
      <w:r>
        <w:br w:type="page"/>
      </w:r>
    </w:p>
    <w:p w14:paraId="3539FF09" w14:textId="77777777" w:rsidR="00BC7739" w:rsidRPr="00C41EA3" w:rsidRDefault="00BC7739" w:rsidP="005A5FB9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0885703"/>
      <w:r w:rsidRPr="00C41EA3">
        <w:rPr>
          <w:rFonts w:ascii="Times New Roman" w:hAnsi="Times New Roman" w:cs="Times New Roman"/>
          <w:b/>
          <w:bCs/>
          <w:color w:val="auto"/>
        </w:rPr>
        <w:lastRenderedPageBreak/>
        <w:t>Лукойл</w:t>
      </w:r>
      <w:bookmarkEnd w:id="2"/>
    </w:p>
    <w:p w14:paraId="0CF9D8A9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Компания стремится создать эффективную систему вознаграждения сотрудников, которая привлечет, удержит и мотивирует работников с высокой квалификацией и результативностью, необходимых для достижения миссии и бизнес-целей компании. В системе оплаты труда используются принципы единства, прозрачности, объективности и конкурентоспособности заработной платы. Заработная плата регулярно пересматривается с учетом индекса потребительских цен и повышения производительности труда.</w:t>
      </w:r>
    </w:p>
    <w:p w14:paraId="67F97D72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Компания постоянно отслеживает изменения на рынке труда, чтобы своевременно реагировать на изменения в размере заработной платы в разных регионах и обеспечить конкурентоспособный уровень оплаты. Она также проводит анализ уровня инфляции и изменения покупательной способности заработной платы, чтобы принимать соответствующие управленческие решения.</w:t>
      </w:r>
    </w:p>
    <w:p w14:paraId="694E6523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Материальная составляющая вознаграждения за труд основана на базовой заработной плате и переменной части вознаграждения. В России минимальная заработная плата и периодичность ее выплаты определены законодательно. В соглашении между работодателем и профсоюзом установлен минимальный размер оплаты труда. Размер заработной платы зависит от различных факторов, таких как обязанности, сложность задач, уровень ответственности, образование и опыт.</w:t>
      </w:r>
    </w:p>
    <w:p w14:paraId="7F8AF10A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Переменная часть вознаграждения включает краткосрочные и долгосрочные премиальные выплаты. Система премирования направлена на достижение общекорпоративных целей и связана с ключевыми показателями деятельности. Компания стремится найти баланс между переменной частью вознаграждения и финансовыми и операционными показателями, а также учитывает результаты индивидуальной работы сотрудников.</w:t>
      </w:r>
    </w:p>
    <w:p w14:paraId="104DFA1B" w14:textId="77777777" w:rsidR="00BC7739" w:rsidRPr="006513FB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lastRenderedPageBreak/>
        <w:t>Компания также имеет программу долгосрочного стимулирования, которая поощряет прибыльность, капитализацию и инвестиционную привлекательность компании, а также помогает привлекать и удерживать высококвалифицированных специалистов.</w:t>
      </w:r>
    </w:p>
    <w:p w14:paraId="1A809FD3" w14:textId="77777777" w:rsidR="00BC7739" w:rsidRDefault="00BC7739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513FB">
        <w:rPr>
          <w:sz w:val="28"/>
          <w:szCs w:val="28"/>
        </w:rPr>
        <w:t>В дополнение к материальному вознаграждению компания предоставляет различные формы нематериального признания работников, такие как государственные и корпоративные награды, знаки отличия и призы за достижения в конкурсах "Лучший по профессии".</w:t>
      </w:r>
    </w:p>
    <w:p w14:paraId="775F0F48" w14:textId="4F013572" w:rsidR="00C30E6A" w:rsidRDefault="00C30E6A" w:rsidP="00C41EA3">
      <w:pPr>
        <w:spacing w:after="160" w:line="360" w:lineRule="auto"/>
      </w:pPr>
      <w:r>
        <w:br w:type="page"/>
      </w:r>
    </w:p>
    <w:p w14:paraId="7C6C4169" w14:textId="760DBDC0" w:rsidR="0058321D" w:rsidRPr="00C41EA3" w:rsidRDefault="00C30E6A" w:rsidP="005A5FB9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50885704"/>
      <w:r w:rsidRPr="00C41EA3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331AD73E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В данном докладе были рассмотрены используемые системы и принципы оплаты труда в современных компаниях России. Мы выяснили, что эффективная система оплаты труда играет ключевую роль в привлечении, удержании и мотивации сотрудников.</w:t>
      </w:r>
    </w:p>
    <w:p w14:paraId="27C043B6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Одним из важных аспектов системы оплаты труда является справедливость. Компании стремятся создать справедливые системы вознаграждения, учитывающие результативность работы, сложность и ответственность должностей, а также сравнение с рыночными стандартами. Это помогает сотрудникам видеть связь между своими усилиями и вознаграждением, что стимулирует их к достижению высоких результатов.</w:t>
      </w:r>
    </w:p>
    <w:p w14:paraId="15F25CF6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Кроме того, в современных компаниях активно применяются различные формы вознаграждения, включая денежные и неденежные стимулы. Неденежные стимулы, такие как развитие карьеры, участие в проектах, гибкий график работы и другие бонусы, могут быть эффективным инструментом мотивации сотрудников.</w:t>
      </w:r>
    </w:p>
    <w:p w14:paraId="0DE4F38E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Однако, в процессе анализа были выявлены и вызовы, с которыми компании сталкиваются при разработке и внедрении систем оплаты труда. К ним относятся сложность оценки результативности работы, учет изменяющихся рыночных условий и потребностей сотрудников, а также необходимость постоянного совершенствования систем и принципов оплаты труда.</w:t>
      </w:r>
    </w:p>
    <w:p w14:paraId="23604C2E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 xml:space="preserve">В целом, системы и принципы оплаты труда в современных компаниях России являются динамичными и находятся в процессе развития. Более справедливая и мотивирующая система оплаты труда способствует привлечению и удержанию высококвалифицированных сотрудников, </w:t>
      </w:r>
      <w:r w:rsidRPr="00C30E6A">
        <w:rPr>
          <w:sz w:val="28"/>
          <w:szCs w:val="28"/>
        </w:rPr>
        <w:lastRenderedPageBreak/>
        <w:t>повышению их производительности и, в конечном счете, успешности компании.</w:t>
      </w:r>
    </w:p>
    <w:p w14:paraId="40574007" w14:textId="77777777" w:rsidR="00C30E6A" w:rsidRPr="00C30E6A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Для дальнейшего совершенствования систем оплаты труда рекомендуется уделять внимание индивидуальным потребностям сотрудников, развивать прозрачные и объективные критерии оценки результативности, а также следить за изменениями на рынке труда и адаптировать системы вознаграждения в соответствии с ними.</w:t>
      </w:r>
    </w:p>
    <w:p w14:paraId="56874AFE" w14:textId="4D25C039" w:rsidR="00C41EA3" w:rsidRDefault="00C30E6A" w:rsidP="00C41EA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E6A">
        <w:rPr>
          <w:sz w:val="28"/>
          <w:szCs w:val="28"/>
        </w:rPr>
        <w:t>Оптимальная система оплаты труда способна создать мотивационную среду, в которой сотрудники ощущают справедливость и получают стимул для достижения высоких результатов. Это является важным фактором для успешного функционирования и развития современных компаний в России.</w:t>
      </w:r>
    </w:p>
    <w:p w14:paraId="3C4C1C4E" w14:textId="77777777" w:rsidR="00C41EA3" w:rsidRDefault="00C41EA3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C8533EB" w14:textId="04726E0C" w:rsidR="00C30E6A" w:rsidRPr="00551793" w:rsidRDefault="00C41EA3" w:rsidP="0055179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885705"/>
      <w:r w:rsidRPr="0055179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Использованные источники</w:t>
      </w:r>
      <w:bookmarkEnd w:id="4"/>
    </w:p>
    <w:p w14:paraId="34F46EF2" w14:textId="663B4BEA" w:rsidR="00C41EA3" w:rsidRPr="00551793" w:rsidRDefault="00C41EA3" w:rsidP="0055179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Cs w:val="28"/>
        </w:rPr>
      </w:pPr>
      <w:r w:rsidRPr="00C41EA3">
        <w:rPr>
          <w:color w:val="000000"/>
          <w:szCs w:val="28"/>
        </w:rPr>
        <w:t xml:space="preserve">О железнодорожном транспорте в Российской Федерации: </w:t>
      </w:r>
      <w:proofErr w:type="spellStart"/>
      <w:r w:rsidRPr="00C41EA3">
        <w:rPr>
          <w:color w:val="000000"/>
          <w:szCs w:val="28"/>
        </w:rPr>
        <w:t>федер</w:t>
      </w:r>
      <w:proofErr w:type="spellEnd"/>
      <w:r w:rsidRPr="00C41EA3">
        <w:rPr>
          <w:color w:val="000000"/>
          <w:szCs w:val="28"/>
        </w:rPr>
        <w:t>. закон РФ. – м., 2003.</w:t>
      </w:r>
    </w:p>
    <w:p w14:paraId="18C13FC3" w14:textId="0BDC4C78" w:rsidR="00551793" w:rsidRPr="00551793" w:rsidRDefault="00551793" w:rsidP="0055179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Cs w:val="28"/>
        </w:rPr>
      </w:pPr>
      <w:r w:rsidRPr="00551793">
        <w:rPr>
          <w:color w:val="000000"/>
          <w:szCs w:val="28"/>
        </w:rPr>
        <w:t xml:space="preserve">Устав железнодорожного транспорта Российской Федерации: </w:t>
      </w:r>
      <w:proofErr w:type="spellStart"/>
      <w:r w:rsidRPr="00551793">
        <w:rPr>
          <w:color w:val="000000"/>
          <w:szCs w:val="28"/>
        </w:rPr>
        <w:t>федер</w:t>
      </w:r>
      <w:proofErr w:type="spellEnd"/>
      <w:r w:rsidRPr="00551793">
        <w:rPr>
          <w:color w:val="000000"/>
          <w:szCs w:val="28"/>
        </w:rPr>
        <w:t>. закон. – М., 2003.</w:t>
      </w:r>
    </w:p>
    <w:p w14:paraId="44AE3F25" w14:textId="2990B6BE" w:rsidR="00551793" w:rsidRPr="00551793" w:rsidRDefault="00551793" w:rsidP="0055179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Cs w:val="28"/>
        </w:rPr>
      </w:pPr>
      <w:r w:rsidRPr="00551793">
        <w:rPr>
          <w:color w:val="000000"/>
          <w:szCs w:val="28"/>
        </w:rPr>
        <w:t>Гусарова, Е. В. Экономика и управление в ОАО «Российские железные дороги»: учеб. пособие / Е. В. Гусарова, Е. В. Котлярова. – Хабаровск: Изд-во ДВГУПС, 2006.</w:t>
      </w:r>
    </w:p>
    <w:p w14:paraId="7F8335CB" w14:textId="53223152" w:rsidR="00551793" w:rsidRPr="00551793" w:rsidRDefault="00551793" w:rsidP="00551793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Cs w:val="28"/>
        </w:rPr>
      </w:pPr>
      <w:r w:rsidRPr="00551793">
        <w:rPr>
          <w:color w:val="000000"/>
          <w:szCs w:val="28"/>
        </w:rPr>
        <w:t xml:space="preserve">Лукойл: официальный сайт. – </w:t>
      </w:r>
      <w:r w:rsidRPr="00551793">
        <w:rPr>
          <w:color w:val="000000"/>
          <w:szCs w:val="28"/>
          <w:lang w:val="en-US"/>
        </w:rPr>
        <w:t>URL</w:t>
      </w:r>
      <w:r w:rsidRPr="00551793">
        <w:rPr>
          <w:color w:val="000000"/>
          <w:szCs w:val="28"/>
        </w:rPr>
        <w:t xml:space="preserve">: </w:t>
      </w:r>
      <w:r w:rsidRPr="00551793">
        <w:rPr>
          <w:color w:val="000000"/>
          <w:szCs w:val="28"/>
          <w:lang w:val="en-US"/>
        </w:rPr>
        <w:t>https</w:t>
      </w:r>
      <w:r w:rsidRPr="00551793">
        <w:rPr>
          <w:color w:val="000000"/>
          <w:szCs w:val="28"/>
        </w:rPr>
        <w:t>://</w:t>
      </w:r>
      <w:proofErr w:type="spellStart"/>
      <w:r w:rsidRPr="00551793">
        <w:rPr>
          <w:color w:val="000000"/>
          <w:szCs w:val="28"/>
          <w:lang w:val="en-US"/>
        </w:rPr>
        <w:t>lukoil</w:t>
      </w:r>
      <w:proofErr w:type="spellEnd"/>
      <w:r w:rsidRPr="00551793">
        <w:rPr>
          <w:color w:val="000000"/>
          <w:szCs w:val="28"/>
        </w:rPr>
        <w:t>.</w:t>
      </w:r>
      <w:proofErr w:type="spellStart"/>
      <w:r w:rsidRPr="00551793">
        <w:rPr>
          <w:color w:val="000000"/>
          <w:szCs w:val="28"/>
          <w:lang w:val="en-US"/>
        </w:rPr>
        <w:t>ru</w:t>
      </w:r>
      <w:proofErr w:type="spellEnd"/>
      <w:r w:rsidRPr="00551793">
        <w:rPr>
          <w:color w:val="000000"/>
          <w:szCs w:val="28"/>
        </w:rPr>
        <w:t>/</w:t>
      </w:r>
      <w:r w:rsidRPr="00551793">
        <w:rPr>
          <w:color w:val="000000"/>
          <w:szCs w:val="28"/>
          <w:lang w:val="en-US"/>
        </w:rPr>
        <w:t>Sustainability</w:t>
      </w:r>
      <w:r w:rsidRPr="00551793">
        <w:rPr>
          <w:color w:val="000000"/>
          <w:szCs w:val="28"/>
        </w:rPr>
        <w:t>/</w:t>
      </w:r>
      <w:proofErr w:type="spellStart"/>
      <w:r w:rsidRPr="00551793">
        <w:rPr>
          <w:color w:val="000000"/>
          <w:szCs w:val="28"/>
          <w:lang w:val="en-US"/>
        </w:rPr>
        <w:t>Ouremployees</w:t>
      </w:r>
      <w:proofErr w:type="spellEnd"/>
      <w:r w:rsidRPr="00551793">
        <w:rPr>
          <w:color w:val="000000"/>
          <w:szCs w:val="28"/>
        </w:rPr>
        <w:t>/</w:t>
      </w:r>
      <w:proofErr w:type="spellStart"/>
      <w:r w:rsidRPr="00551793">
        <w:rPr>
          <w:color w:val="000000"/>
          <w:szCs w:val="28"/>
          <w:lang w:val="en-US"/>
        </w:rPr>
        <w:t>LabourRelations</w:t>
      </w:r>
      <w:proofErr w:type="spellEnd"/>
      <w:r w:rsidRPr="00551793">
        <w:rPr>
          <w:color w:val="000000"/>
          <w:szCs w:val="28"/>
        </w:rPr>
        <w:t xml:space="preserve"> (дата обращения: 14.11.2023)</w:t>
      </w:r>
    </w:p>
    <w:sectPr w:rsidR="00551793" w:rsidRPr="00551793" w:rsidSect="00092F7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F7048" w14:textId="77777777" w:rsidR="0053467F" w:rsidRDefault="0053467F" w:rsidP="00092F71">
      <w:r>
        <w:separator/>
      </w:r>
    </w:p>
  </w:endnote>
  <w:endnote w:type="continuationSeparator" w:id="0">
    <w:p w14:paraId="5CBCE9D2" w14:textId="77777777" w:rsidR="0053467F" w:rsidRDefault="0053467F" w:rsidP="0009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305534"/>
      <w:docPartObj>
        <w:docPartGallery w:val="Page Numbers (Bottom of Page)"/>
        <w:docPartUnique/>
      </w:docPartObj>
    </w:sdtPr>
    <w:sdtEndPr/>
    <w:sdtContent>
      <w:p w14:paraId="30DB9C66" w14:textId="0310043F" w:rsidR="00092F71" w:rsidRDefault="00092F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55B88" w14:textId="77777777" w:rsidR="00092F71" w:rsidRDefault="00092F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85077" w14:textId="77777777" w:rsidR="0053467F" w:rsidRDefault="0053467F" w:rsidP="00092F71">
      <w:r>
        <w:separator/>
      </w:r>
    </w:p>
  </w:footnote>
  <w:footnote w:type="continuationSeparator" w:id="0">
    <w:p w14:paraId="7DADCA20" w14:textId="77777777" w:rsidR="0053467F" w:rsidRDefault="0053467F" w:rsidP="00092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42E"/>
    <w:multiLevelType w:val="multilevel"/>
    <w:tmpl w:val="DA8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1E4A"/>
    <w:multiLevelType w:val="multilevel"/>
    <w:tmpl w:val="69B2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6463D"/>
    <w:multiLevelType w:val="hybridMultilevel"/>
    <w:tmpl w:val="40D0E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4F6F"/>
    <w:multiLevelType w:val="hybridMultilevel"/>
    <w:tmpl w:val="9962D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4203C"/>
    <w:multiLevelType w:val="multilevel"/>
    <w:tmpl w:val="D076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67163"/>
    <w:multiLevelType w:val="multilevel"/>
    <w:tmpl w:val="518C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72247"/>
    <w:multiLevelType w:val="multilevel"/>
    <w:tmpl w:val="6B1C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EED"/>
    <w:rsid w:val="00092F71"/>
    <w:rsid w:val="00183D93"/>
    <w:rsid w:val="002348E0"/>
    <w:rsid w:val="00254D2E"/>
    <w:rsid w:val="003C0D15"/>
    <w:rsid w:val="003D5C06"/>
    <w:rsid w:val="0053467F"/>
    <w:rsid w:val="00551793"/>
    <w:rsid w:val="0058321D"/>
    <w:rsid w:val="005A5FB9"/>
    <w:rsid w:val="006513FB"/>
    <w:rsid w:val="00895693"/>
    <w:rsid w:val="008A69D4"/>
    <w:rsid w:val="008F3EED"/>
    <w:rsid w:val="00910FEB"/>
    <w:rsid w:val="00911ED8"/>
    <w:rsid w:val="009255DF"/>
    <w:rsid w:val="00963368"/>
    <w:rsid w:val="00A51960"/>
    <w:rsid w:val="00AA544E"/>
    <w:rsid w:val="00B03FCD"/>
    <w:rsid w:val="00BC0E57"/>
    <w:rsid w:val="00BC7739"/>
    <w:rsid w:val="00C30E6A"/>
    <w:rsid w:val="00C41EA3"/>
    <w:rsid w:val="00CC0F0D"/>
    <w:rsid w:val="00F96CC4"/>
    <w:rsid w:val="00FB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C367"/>
  <w15:chartTrackingRefBased/>
  <w15:docId w15:val="{5CD2ADAD-BFA7-4243-91F2-6D88E7C2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5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F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513FB"/>
    <w:pPr>
      <w:spacing w:before="100" w:beforeAutospacing="1" w:after="100" w:afterAutospacing="1"/>
    </w:pPr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92F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2F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92F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2F7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1E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41E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1EA3"/>
    <w:pPr>
      <w:spacing w:after="100"/>
    </w:pPr>
  </w:style>
  <w:style w:type="character" w:styleId="aa">
    <w:name w:val="Hyperlink"/>
    <w:basedOn w:val="a0"/>
    <w:uiPriority w:val="99"/>
    <w:unhideWhenUsed/>
    <w:rsid w:val="00C41EA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1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8B19-A1FC-4976-B1E4-E4D4A477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Майков Александр Игоревич</dc:creator>
  <cp:keywords/>
  <dc:description/>
  <cp:lastModifiedBy>Диана Качура</cp:lastModifiedBy>
  <cp:revision>6</cp:revision>
  <dcterms:created xsi:type="dcterms:W3CDTF">2023-11-14T17:20:00Z</dcterms:created>
  <dcterms:modified xsi:type="dcterms:W3CDTF">2023-11-14T17:33:00Z</dcterms:modified>
</cp:coreProperties>
</file>