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Heading2"/>
        <w:numPr>
          <w:numId w:val="0"/>
          <w:ilvl w:val="0"/>
        </w:numPr>
        <w:shd w:val="clear" w:color="auto" w:fill="ffffff"/>
        <w:ind w:firstLine="6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Практическая работа №6</w:t>
      </w:r>
      <w:r>
        <w:rPr>
          <w:b/>
          <w:sz w:val="24"/>
          <w:szCs w:val="24"/>
        </w:rPr>
      </w:r>
    </w:p>
    <w:p>
      <w:pPr>
        <w:pStyle w:val="Heading2"/>
        <w:numPr>
          <w:numId w:val="0"/>
          <w:ilvl w:val="0"/>
        </w:numPr>
        <w:shd w:val="clear" w:color="auto" w:fill="ffffff"/>
        <w:ind w:firstLine="680"/>
        <w:rPr>
          <w:sz w:val="24"/>
          <w:szCs w:val="24"/>
        </w:rPr>
      </w:pPr>
      <w:r>
        <w:rPr>
          <w:sz w:val="24"/>
          <w:szCs w:val="24"/>
        </w:rPr>
        <w:t xml:space="preserve">Тема: Диаграммы к</w:t>
      </w:r>
      <w:r>
        <w:rPr>
          <w:sz w:val="24"/>
          <w:szCs w:val="24"/>
        </w:rPr>
        <w:t xml:space="preserve">ооперации и </w:t>
      </w:r>
      <w:r>
        <w:rPr>
          <w:sz w:val="24"/>
          <w:szCs w:val="24"/>
        </w:rPr>
        <w:t xml:space="preserve">р</w:t>
      </w:r>
      <w:r>
        <w:rPr>
          <w:sz w:val="24"/>
          <w:szCs w:val="24"/>
        </w:rPr>
        <w:t xml:space="preserve">азвертывания</w:t>
      </w:r>
      <w:r>
        <w:rPr>
          <w:sz w:val="24"/>
          <w:szCs w:val="24"/>
        </w:rPr>
      </w:r>
    </w:p>
    <w:p>
      <w:pPr>
        <w:pStyle w:val="Normal"/>
        <w:ind w:firstLine="680"/>
        <w:jc w:val="both"/>
        <w:rPr>
          <w:b/>
        </w:rPr>
      </w:pPr>
      <w:r>
        <w:rPr>
          <w:b/>
        </w:rPr>
      </w:r>
    </w:p>
    <w:p>
      <w:pPr>
        <w:pStyle w:val="Normal"/>
        <w:ind w:firstLine="680"/>
        <w:jc w:val="both"/>
        <w:rPr>
          <w:color w:val="000000"/>
        </w:rPr>
      </w:pPr>
      <w:r>
        <w:rPr>
          <w:b/>
        </w:rPr>
        <w:t xml:space="preserve">Цель работы:</w:t>
      </w:r>
      <w:r>
        <w:t xml:space="preserve"> </w:t>
      </w:r>
      <w:r>
        <w:rPr>
          <w:color w:val="000000"/>
        </w:rPr>
        <w:t xml:space="preserve">закрепление теоретических сведений о диаграмме кооперации и диаграмме Развертывания; овладение практическими навыками моделирования процессов, описывающих взаимодействие объект</w:t>
      </w:r>
      <w:r>
        <w:rPr>
          <w:color w:val="000000"/>
        </w:rPr>
        <w:t xml:space="preserve">ов в диаграмме кооперации и диаграмме развертывания. </w:t>
      </w:r>
      <w:r>
        <w:rPr>
          <w:color w:val="000000"/>
        </w:rPr>
      </w:r>
    </w:p>
    <w:p>
      <w:pPr>
        <w:pStyle w:val="Normal"/>
        <w:ind w:right="418" w:firstLine="284"/>
        <w:jc w:val="both"/>
      </w:pPr>
      <w:r>
        <w:rPr>
          <w:b/>
          <w:bCs/>
          <w:color w:val="000000"/>
          <w:u w:val="single"/>
        </w:rPr>
        <w:t xml:space="preserve">Средства для выполнения работы:</w:t>
      </w:r>
    </w:p>
    <w:p>
      <w:pPr>
        <w:pStyle w:val="Normal"/>
        <w:numPr>
          <w:numId w:val="5"/>
          <w:ilvl w:val="0"/>
        </w:numPr>
        <w:ind w:left="0" w:right="418" w:firstLine="284"/>
        <w:jc w:val="both"/>
        <w:rPr>
          <w:rStyle w:val="UserStyle_9"/>
          <w:b/>
        </w:rPr>
      </w:pPr>
      <w:r>
        <w:rPr>
          <w:color w:val="000000"/>
          <w:u w:val="single"/>
        </w:rPr>
        <w:t xml:space="preserve">информационные:</w:t>
      </w:r>
      <w:r>
        <w:rPr>
          <w:rStyle w:val="UserStyle_9"/>
          <w:color w:val="000000"/>
        </w:rPr>
        <w:t xml:space="preserve"> </w:t>
      </w:r>
      <w:r>
        <w:rPr>
          <w:rStyle w:val="UserStyle_9"/>
          <w:color w:val="000000"/>
        </w:rPr>
        <w:t xml:space="preserve">теоретическая часть, лекции, раздаточный материал,</w:t>
      </w:r>
      <w:r>
        <w:t xml:space="preserve"> </w:t>
      </w:r>
      <w:r>
        <w:t xml:space="preserve">Microsoft</w:t>
      </w:r>
      <w:r>
        <w:rPr>
          <w:spacing w:val="-2"/>
        </w:rPr>
        <w:t xml:space="preserve"> </w:t>
      </w:r>
      <w:r>
        <w:t xml:space="preserve">Visio</w:t>
      </w:r>
      <w:r>
        <w:t xml:space="preserve">.</w:t>
      </w:r>
      <w:r>
        <w:rPr>
          <w:rStyle w:val="UserStyle_9"/>
          <w:b/>
        </w:rPr>
      </w:r>
    </w:p>
    <w:p>
      <w:pPr>
        <w:pStyle w:val="Normal"/>
        <w:jc w:val="center"/>
      </w:pPr>
      <w:r>
        <w:rPr>
          <w:b/>
          <w:bCs/>
        </w:rPr>
        <w:t xml:space="preserve">Ход работы</w:t>
      </w:r>
    </w:p>
    <w:p>
      <w:pPr>
        <w:pStyle w:val="Normal"/>
      </w:pPr>
      <w:r>
        <w:t xml:space="preserve">1. Ознакомьтесь с теоретической частью</w:t>
      </w:r>
    </w:p>
    <w:p>
      <w:pPr>
        <w:pStyle w:val="Normal"/>
      </w:pPr>
      <w:r>
        <w:t xml:space="preserve">2. Выполните задания практической ча</w:t>
      </w:r>
      <w:r>
        <w:t xml:space="preserve">сти</w:t>
      </w:r>
    </w:p>
    <w:p>
      <w:pPr>
        <w:pStyle w:val="Normal"/>
      </w:pPr>
      <w:r>
        <w:t xml:space="preserve">3. Оформите отчет, ответьте на вопросы</w:t>
      </w:r>
    </w:p>
    <w:p>
      <w:pPr>
        <w:pStyle w:val="Normal"/>
        <w:ind w:firstLine="68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680"/>
        <w:jc w:val="both"/>
        <w:rPr>
          <w:b/>
        </w:rPr>
      </w:pPr>
      <w:r>
        <w:rPr>
          <w:b/>
        </w:rPr>
        <w:t xml:space="preserve">Теоретические сведения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Диаграмма кооперации  предназначена для описания поведения системы на уровне отдельных объектов, которые обмениваются между собой сообщениями, чтобы достичь нужной цели или реализовать неко</w:t>
      </w:r>
      <w:r>
        <w:rPr>
          <w:color w:val="000000"/>
        </w:rPr>
        <w:t xml:space="preserve">торый вариант использования.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b/>
          <w:bCs/>
          <w:color w:val="000000"/>
        </w:rPr>
        <w:t xml:space="preserve">Кооперация</w:t>
      </w:r>
      <w:r>
        <w:rPr>
          <w:color w:val="000000"/>
        </w:rPr>
        <w:t xml:space="preserve"> — спецификация множества объектов отдельных классов, совместно взаимодействующих с целью реализации отдельных вариантов использования в общем контексте моделируемой системы.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Кооперация определяет структуру поведения </w:t>
      </w:r>
      <w:r>
        <w:rPr>
          <w:color w:val="000000"/>
        </w:rPr>
        <w:t xml:space="preserve">системы в терминах взаимодействия участников этой кооперации.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На диаграмме кооперации размещаются объекты, представляющие собой экземпляры классов, связи между ними, которые в свою очередь являются экземплярами ассоциаций, и сообщения. Связи дополняются ст</w:t>
      </w:r>
      <w:r>
        <w:rPr>
          <w:color w:val="000000"/>
        </w:rPr>
        <w:t xml:space="preserve">релками сообщений, а также именами ролей, которые играют объекты в данной взаимосвязи. На диаграмме кооперации показываются структурные отношения между объектами в виде различных соединительных линий и изображаются динамические взаимосвязи — потоки сообщен</w:t>
      </w:r>
      <w:r>
        <w:rPr>
          <w:color w:val="000000"/>
        </w:rPr>
        <w:t xml:space="preserve">ий в форме стрелок с указанием направления рядом с соединительными линиями между объектами, при этом задаются имена сообщений и их порядковые номера в общей последовательности сообщений.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Одна и та же совокупность объектов может участвовать в реализации раз</w:t>
      </w:r>
      <w:r>
        <w:rPr>
          <w:color w:val="000000"/>
        </w:rPr>
        <w:t xml:space="preserve">личных коопераций. В зависимости от рассматриваемой кооперации, могут изменяться как связи между отдельными объектами, так и поток сообщений между ними. Именно это отличает диаграмму кооперации от диаграммы классов, на которой должны быть указаны все без и</w:t>
      </w:r>
      <w:r>
        <w:rPr>
          <w:color w:val="000000"/>
        </w:rPr>
        <w:t xml:space="preserve">сключения классы, их атрибуты и операции, а также все ассоциации и другие структурные отношения между элементами модели.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b/>
          <w:bCs/>
          <w:color w:val="000000"/>
        </w:rPr>
        <w:t xml:space="preserve">Объект </w:t>
      </w:r>
      <w:r>
        <w:rPr>
          <w:color w:val="000000"/>
        </w:rPr>
        <w:t xml:space="preserve">(object) — сущность с хорошо определенными границами и индивидуальностью, которая инкапсулирует состояние и поведение. Объект со</w:t>
      </w:r>
      <w:r>
        <w:rPr>
          <w:color w:val="000000"/>
        </w:rPr>
        <w:t xml:space="preserve">здается на этапе реализации модели или выполнения программы. Он имеет собственное имя и конкретные значения атрибутов.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Для диаграмм кооперации имя объекта – строка текста, разделенная двоеточием: &lt;собственное имя объекта&gt;'/'&lt;Имя роли класса&gt;:&lt;Имя класса&gt;.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Имя роли класса указывается в том случае, когда соответствующий класс отсутствует в модели. Имя класса – это имя одного из классов, представленного на диаграмме классов.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Если указано собственное имя объекта, то оно должно начинаться со строчной буквы. Имя </w:t>
      </w:r>
      <w:r>
        <w:rPr>
          <w:color w:val="000000"/>
        </w:rPr>
        <w:t xml:space="preserve">объекта, имя роли с символом "/" или имя класса могут отсутствовать, но ":" всегда должно стоять перед именем класса, а "/" – перед именем роли.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Следующие варианты возможных записей полного имени объекта:</w:t>
      </w:r>
    </w:p>
    <w:p>
      <w:pPr>
        <w:pStyle w:val="HtmlNormal"/>
        <w:numPr>
          <w:numId w:val="2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о : C – объект с собственным именем о, экземпляр к</w:t>
      </w:r>
      <w:r>
        <w:rPr>
          <w:color w:val="000000"/>
        </w:rPr>
        <w:t xml:space="preserve">ласса С.</w:t>
      </w:r>
    </w:p>
    <w:p>
      <w:pPr>
        <w:pStyle w:val="HtmlNormal"/>
        <w:numPr>
          <w:numId w:val="2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: C – анонимный объект, экземпляр класса С.</w:t>
      </w:r>
    </w:p>
    <w:p>
      <w:pPr>
        <w:pStyle w:val="HtmlNormal"/>
        <w:numPr>
          <w:numId w:val="2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о : (или о) – объект-сирота с собственным именем о.</w:t>
      </w:r>
    </w:p>
    <w:p>
      <w:pPr>
        <w:pStyle w:val="HtmlNormal"/>
        <w:numPr>
          <w:numId w:val="2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о / R : C – объект с собственным именем о, экземпляр класса С, играющий роль R.</w:t>
      </w:r>
    </w:p>
    <w:p>
      <w:pPr>
        <w:pStyle w:val="HtmlNormal"/>
        <w:numPr>
          <w:numId w:val="2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/ R : C – анонимный объект, экземпляр класса С, играющий роль R.</w:t>
      </w:r>
    </w:p>
    <w:p>
      <w:pPr>
        <w:pStyle w:val="HtmlNormal"/>
        <w:numPr>
          <w:numId w:val="2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о / R </w:t>
      </w:r>
      <w:r>
        <w:rPr>
          <w:color w:val="000000"/>
        </w:rPr>
        <w:t xml:space="preserve">– объект-сирота с собственным именем о, играющий роль R.</w:t>
      </w:r>
    </w:p>
    <w:p>
      <w:pPr>
        <w:pStyle w:val="HtmlNormal"/>
        <w:numPr>
          <w:numId w:val="2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/ R –анонимный объект и одновременно объект-сирота, играющий роль R.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b/>
          <w:bCs/>
          <w:color w:val="000000"/>
        </w:rPr>
        <w:t xml:space="preserve">Составной объект </w:t>
      </w:r>
      <w:r>
        <w:rPr>
          <w:color w:val="000000"/>
        </w:rPr>
        <w:t xml:space="preserve">(composite object) или объект-композит предназначен для представления объекта, имеющего собственную структуру и в</w:t>
      </w:r>
      <w:r>
        <w:rPr>
          <w:color w:val="000000"/>
        </w:rPr>
        <w:t xml:space="preserve">нутренние потоки управления.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Составной объект является экземпляром класса-композита, который связан отношением композиции со своими частями. На диаграммах кооперации составной объект изображается как обычный объект, состоящий из двух секций: верхней и нижн</w:t>
      </w:r>
      <w:r>
        <w:rPr>
          <w:color w:val="000000"/>
        </w:rPr>
        <w:t xml:space="preserve">ей. В верхней секции записывается имя составного объекта, а в нижней – его объекты-части вместо списка атрибутов.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При изображении диаграммы кооперации отношения между объектами описываются с помощью связей, которые являются экземплярами соответствующих асс</w:t>
      </w:r>
      <w:r>
        <w:rPr>
          <w:color w:val="000000"/>
        </w:rPr>
        <w:t xml:space="preserve">оциаций.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При изображении диаграммы кооперации отношения между объектами описываются с помощью связей, которые являются экземплярами соответствующих ассоциаций.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b/>
          <w:bCs/>
          <w:color w:val="000000"/>
        </w:rPr>
        <w:t xml:space="preserve">Связь </w:t>
      </w:r>
      <w:r>
        <w:rPr>
          <w:color w:val="000000"/>
        </w:rPr>
        <w:t xml:space="preserve">(link) — любое семантическое отношение между некоторой совокупностью объектов.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Бинарная св</w:t>
      </w:r>
      <w:r>
        <w:rPr>
          <w:color w:val="000000"/>
        </w:rPr>
        <w:t xml:space="preserve">язь изображается отрезком сплошной линии, соединяющей два прямоугольника объектов, на концах линии можно указать имена ролей.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Связи на диаграмме кооперации могут быть только анонимными и при необходимости записываются без двоеточия перед именем ассоциации</w:t>
      </w:r>
      <w:r>
        <w:rPr>
          <w:color w:val="000000"/>
        </w:rPr>
        <w:t xml:space="preserve">. Имена связей и кратность концевых точек, как правило, на диаграммах кооперации не указываются. Обозначения агрегации и композиции могут присутствовать на отдельных концах связей.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i/>
          <w:iCs/>
          <w:color w:val="000000"/>
          <w:u w:val="single"/>
        </w:rPr>
        <w:t xml:space="preserve">Пример</w:t>
      </w:r>
      <w:r>
        <w:rPr>
          <w:i/>
          <w:iCs/>
          <w:color w:val="000000"/>
        </w:rPr>
        <w:t xml:space="preserve">: </w:t>
      </w:r>
      <w:r>
        <w:rPr>
          <w:color w:val="000000"/>
        </w:rPr>
        <w:t xml:space="preserve">обобщенная схема компании с именем «с», которая состоит из департаментов (анонимный мультиобъект класса «Департамент»). В последние вх</w:t>
      </w:r>
      <w:r>
        <w:rPr>
          <w:color w:val="000000"/>
        </w:rPr>
        <w:t xml:space="preserve">одят «Сотрудники». Рефлексивная связь указывает на то, что руководитель департамента является одновременно и его сотрудник</w:t>
      </w:r>
      <w:r>
        <w:rPr>
          <w:color w:val="000000"/>
        </w:rPr>
        <w:t xml:space="preserve">ом.</w:t>
      </w:r>
    </w:p>
    <w:p>
      <w:pPr>
        <w:pStyle w:val="HtmlNormal"/>
        <w:spacing w:before="0" w:beforeAutospacing="0" w:after="0" w:afterAutospacing="0"/>
        <w:ind w:firstLine="680"/>
        <w:jc w:val="both"/>
      </w:pPr>
      <w:r>
        <w:rPr>
          <w:color w:val="000000"/>
        </w:rPr>
        <w:t xml:space="preserve">Связь может иметь некоторые стереотипы:</w:t>
      </w:r>
    </w:p>
    <w:p>
      <w:pPr>
        <w:pStyle w:val="HtmlNormal"/>
        <w:numPr>
          <w:numId w:val="3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«association» – ассоциация (предполагается по </w:t>
      </w:r>
      <w:r>
        <w:rPr>
          <w:color w:val="000000"/>
        </w:rPr>
        <w:t xml:space="preserve">умолчанию, поэтому может не указываться);</w:t>
      </w:r>
    </w:p>
    <w:p>
      <w:pPr>
        <w:pStyle w:val="HtmlNormal"/>
        <w:numPr>
          <w:numId w:val="3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«parameter» – соответствующий объект может быть только параметром метода;</w:t>
      </w:r>
    </w:p>
    <w:p>
      <w:pPr>
        <w:pStyle w:val="HtmlNormal"/>
        <w:numPr>
          <w:numId w:val="3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«local» – область видимости переменной ограничена </w:t>
      </w:r>
      <w:r>
        <w:rPr>
          <w:color w:val="000000"/>
        </w:rPr>
        <w:t xml:space="preserve">только соседним объектом;</w:t>
      </w:r>
    </w:p>
    <w:p>
      <w:pPr>
        <w:pStyle w:val="HtmlNormal"/>
        <w:numPr>
          <w:numId w:val="3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«global» – область видимости переменной распространяется на всю диаграмму кооперации;</w:t>
      </w:r>
    </w:p>
    <w:p>
      <w:pPr>
        <w:pStyle w:val="HtmlNormal"/>
        <w:numPr>
          <w:numId w:val="3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«self» – рефлексивная связь объекта с самим собой, которая допускает передачу объектом сообщения самому себе.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Каждое взаимодействие описывается </w:t>
      </w:r>
      <w:r>
        <w:rPr>
          <w:color w:val="000000"/>
        </w:rPr>
        <w:t xml:space="preserve">совокупностью сообщений, которыми участвующие в нем объекты обмениваются между собой.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b/>
          <w:bCs/>
          <w:color w:val="000000"/>
        </w:rPr>
        <w:t xml:space="preserve">Сообщение </w:t>
      </w:r>
      <w:r>
        <w:rPr>
          <w:color w:val="000000"/>
        </w:rPr>
        <w:t xml:space="preserve">(message) — спецификация передачи информации от одного элемента модели к другому с ожиданием выполнения определенных действий со стороны принимающего элемента.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При этом первый объект предполагает, что после получения сообщения вторым объектом последует выполнение некоторого действия. На диаграмме кооперации сообщение является причиной или стимулом начала выполнения операций, отправки сигналов, создания и уничтоже</w:t>
      </w:r>
      <w:r>
        <w:rPr>
          <w:color w:val="000000"/>
        </w:rPr>
        <w:t xml:space="preserve">ния отдельных объектов. Связь обеспечивает канал для направленной передачи сообщений между объектами от объекта-источника к объекту-получателю.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Иногда отправителя сообщения называют клиентом, а получателя – сервером. При этом сообщение от клиента имеет фор</w:t>
      </w:r>
      <w:r>
        <w:rPr>
          <w:color w:val="000000"/>
        </w:rPr>
        <w:t xml:space="preserve">му запроса некоторого сервиса, а реакция сервера на запрос после получения сообщения может быть связана с выполнением определенных действий или передачи клиенту необходимой информации тоже в форме сообщения.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Сообщения в языке UML специфицируют роли, которы</w:t>
      </w:r>
      <w:r>
        <w:rPr>
          <w:color w:val="000000"/>
        </w:rPr>
        <w:t xml:space="preserve">е играют объекты – отправитель и получатель сообщения. Сообщения на диаграмме кооперации изображаются дополнительными стрелками рядом с соответствующей связью или ролью ассоциации. Направление стрелки указывает на получателя сообщения. На диаграммах коопер</w:t>
      </w:r>
      <w:r>
        <w:rPr>
          <w:color w:val="000000"/>
        </w:rPr>
        <w:t xml:space="preserve">ации может использоваться один из трех типов стрелок для обозначения сообщений. 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Диаграмма кооперации, с одной стороны, обеспечивает концептуально согласованный переход от статической модели диаграммы классов к динамическим моделям поведения, представляемы</w:t>
      </w:r>
      <w:r>
        <w:rPr>
          <w:color w:val="000000"/>
        </w:rPr>
        <w:t xml:space="preserve">м диаграммами последовательности, состояний и деятельности. С другой стороны, диаграмма этого типа предопределяет особенности реализации модели на диаграммах компонентов и развертывания.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i/>
          <w:iCs/>
          <w:color w:val="000000"/>
          <w:u w:val="single"/>
        </w:rPr>
        <w:t xml:space="preserve">Пример: </w:t>
      </w:r>
      <w:r>
        <w:rPr>
          <w:color w:val="000000"/>
        </w:rPr>
        <w:t xml:space="preserve"> Программное средство представляет среду для формирования от</w:t>
      </w:r>
      <w:r>
        <w:rPr>
          <w:color w:val="000000"/>
        </w:rPr>
        <w:t xml:space="preserve">четов по лекционному материалу. Пользователь может вводить свою информацию в отчеты, изменять параметры. После оформления отчетов пользователю предоставлена возможность сохранение отчета.</w:t>
      </w:r>
      <w:r>
        <w:rPr>
          <w:color w:val="000000"/>
        </w:rPr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Практическая часть</w:t>
      </w:r>
      <w:r>
        <w:rPr>
          <w:color w:val="000000"/>
        </w:rPr>
      </w:r>
    </w:p>
    <w:p>
      <w:pPr>
        <w:pStyle w:val="HtmlNormal"/>
        <w:spacing w:before="0" w:beforeAutospacing="0" w:after="0" w:afterAutospacing="0"/>
        <w:ind w:firstLine="680"/>
        <w:jc w:val="both"/>
        <w:rPr>
          <w:rStyle w:val="UserStyle_9"/>
          <w:rFonts w:eastAsia="Arial Unicode MS"/>
          <w:b/>
          <w:color w:val="000000"/>
        </w:rPr>
      </w:pPr>
      <w:r>
        <w:rPr>
          <w:rStyle w:val="UserStyle_9"/>
          <w:rFonts w:eastAsia="Arial Unicode MS"/>
          <w:b/>
          <w:color w:val="000000"/>
        </w:rPr>
        <w:t xml:space="preserve">Для построения диаграммы развертывания необходимо</w:t>
      </w:r>
      <w:r>
        <w:rPr>
          <w:rStyle w:val="UserStyle_9"/>
          <w:rFonts w:eastAsia="Arial Unicode MS"/>
          <w:b/>
          <w:color w:val="000000"/>
        </w:rPr>
        <w:t xml:space="preserve">: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rStyle w:val="UserStyle_9"/>
          <w:rFonts w:eastAsia="Arial Unicode MS"/>
          <w:color w:val="000000"/>
        </w:rPr>
        <w:t xml:space="preserve">-  и</w:t>
      </w:r>
      <w:r>
        <w:rPr>
          <w:color w:val="000000"/>
        </w:rPr>
        <w:t xml:space="preserve">зучить на какой платформе и на каких вычислительных средствах реализована ИС;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- рассмотреть возможность отображения физических устройств, которые будут участвовать в работе проектируемой ИС;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  <w:t xml:space="preserve">- Научиться выявлять узкие места системы и реконфигурироват</w:t>
      </w:r>
      <w:r>
        <w:rPr>
          <w:color w:val="000000"/>
        </w:rPr>
        <w:t xml:space="preserve">ь ее топологию для достижения требуемой производительности.</w:t>
      </w:r>
      <w:r>
        <w:rPr>
          <w:color w:val="000000"/>
        </w:rPr>
      </w:r>
    </w:p>
    <w:p>
      <w:pPr>
        <w:pStyle w:val="Normal"/>
        <w:ind w:left="1080" w:firstLine="426"/>
        <w:jc w:val="both"/>
      </w:pPr>
      <w:r>
        <w:rPr>
          <w:b/>
          <w:bCs/>
        </w:rPr>
        <w:t xml:space="preserve">Диаграмма кооперации (</w:t>
      </w:r>
      <w:r>
        <w:rPr>
          <w:b/>
          <w:bCs/>
        </w:rPr>
        <w:t xml:space="preserve">collaboration</w:t>
      </w:r>
      <w:r>
        <w:rPr>
          <w:b/>
          <w:bCs/>
        </w:rPr>
        <w:t xml:space="preserve"> </w:t>
      </w:r>
      <w:r>
        <w:rPr>
          <w:b/>
          <w:bCs/>
        </w:rPr>
        <w:t xml:space="preserve">diagram</w:t>
      </w:r>
      <w:r>
        <w:rPr>
          <w:b/>
          <w:bCs/>
        </w:rPr>
        <w:t xml:space="preserve">)</w:t>
      </w:r>
    </w:p>
    <w:p>
      <w:pPr>
        <w:pStyle w:val="Normal"/>
        <w:spacing w:before="100" w:beforeAutospacing="1" w:after="100" w:afterAutospacing="1"/>
        <w:ind w:firstLine="426"/>
        <w:jc w:val="both"/>
      </w:pPr>
      <w:r>
        <w:t xml:space="preserve">Диаграммы кооперации</w:t>
      </w:r>
      <w:r>
        <w:t xml:space="preserve"> </w:t>
      </w:r>
      <w:r>
        <w:t xml:space="preserve"> отображают поток</w:t>
      </w:r>
      <w:r>
        <w:t xml:space="preserve"> </w:t>
      </w:r>
      <w:r>
        <w:t xml:space="preserve"> событий</w:t>
      </w:r>
      <w:r>
        <w:t xml:space="preserve"> </w:t>
      </w:r>
      <w:r>
        <w:t xml:space="preserve"> через</w:t>
      </w:r>
      <w:r>
        <w:t xml:space="preserve"> </w:t>
      </w:r>
      <w:r>
        <w:t xml:space="preserve"> конкретный</w:t>
      </w:r>
      <w:r>
        <w:t xml:space="preserve"> </w:t>
      </w:r>
      <w:r>
        <w:t xml:space="preserve"> сценарий варианта</w:t>
      </w:r>
      <w:r>
        <w:t xml:space="preserve"> </w:t>
      </w:r>
      <w:r>
        <w:t xml:space="preserve"> использования, упорядочены по времени,</w:t>
      </w:r>
      <w:r>
        <w:t xml:space="preserve"> </w:t>
      </w:r>
      <w:r>
        <w:t xml:space="preserve"> а</w:t>
      </w:r>
      <w:r>
        <w:t xml:space="preserve"> </w:t>
      </w:r>
      <w:r>
        <w:t xml:space="preserve"> кооперативные</w:t>
      </w:r>
      <w:r>
        <w:t xml:space="preserve"> </w:t>
      </w:r>
      <w:r>
        <w:t xml:space="preserve"> диаграммы</w:t>
      </w:r>
      <w:r>
        <w:t xml:space="preserve"> </w:t>
      </w:r>
      <w:r>
        <w:t xml:space="preserve"> больше</w:t>
      </w:r>
      <w:r>
        <w:t xml:space="preserve"> </w:t>
      </w:r>
      <w:r>
        <w:t xml:space="preserve"> внимания</w:t>
      </w:r>
      <w:r>
        <w:t xml:space="preserve"> </w:t>
      </w:r>
      <w:r>
        <w:t xml:space="preserve"> заостряют на связях</w:t>
      </w:r>
      <w:r>
        <w:t xml:space="preserve"> </w:t>
      </w:r>
      <w:r>
        <w:t xml:space="preserve"> между</w:t>
      </w:r>
      <w:r>
        <w:t xml:space="preserve"> </w:t>
      </w:r>
      <w:r>
        <w:t xml:space="preserve"> объектами</w:t>
      </w:r>
      <w:r>
        <w:t xml:space="preserve">.</w:t>
      </w:r>
    </w:p>
    <w:p>
      <w:pPr>
        <w:pStyle w:val="Normal"/>
        <w:spacing w:before="100" w:beforeAutospacing="1" w:after="100" w:afterAutospacing="1"/>
        <w:ind w:firstLine="426"/>
        <w:jc w:val="both"/>
      </w:pPr>
      <w:r>
        <w:t xml:space="preserve">На диаграмме кооперации представлена вся та информация, которая есть и на диаграмме последовательности, но кооперативная диаграмма по-другому</w:t>
      </w:r>
      <w:r>
        <w:t xml:space="preserve"> </w:t>
      </w:r>
      <w:r>
        <w:t xml:space="preserve"> описывает</w:t>
      </w:r>
      <w:r>
        <w:t xml:space="preserve"> </w:t>
      </w:r>
      <w:r>
        <w:t xml:space="preserve"> поток</w:t>
      </w:r>
      <w:r>
        <w:t xml:space="preserve"> </w:t>
      </w:r>
      <w:r>
        <w:t xml:space="preserve"> событий. Из</w:t>
      </w:r>
      <w:r>
        <w:t xml:space="preserve"> </w:t>
      </w:r>
      <w:r>
        <w:t xml:space="preserve"> нее</w:t>
      </w:r>
      <w:r>
        <w:t xml:space="preserve"> </w:t>
      </w:r>
      <w:r>
        <w:t xml:space="preserve"> легче</w:t>
      </w:r>
      <w:r>
        <w:t xml:space="preserve"> </w:t>
      </w:r>
      <w:r>
        <w:t xml:space="preserve"> понять</w:t>
      </w:r>
      <w:r>
        <w:t xml:space="preserve"> </w:t>
      </w:r>
      <w:r>
        <w:t xml:space="preserve"> связи между объектами, однако, труднее уяснить последователь</w:t>
      </w:r>
      <w:r>
        <w:t xml:space="preserve">ность событий.</w:t>
      </w:r>
    </w:p>
    <w:p>
      <w:pPr>
        <w:pStyle w:val="Normal"/>
        <w:spacing w:before="100" w:beforeAutospacing="1" w:after="100" w:afterAutospacing="1"/>
        <w:ind w:firstLine="426"/>
        <w:jc w:val="both"/>
      </w:pPr>
      <w:r>
        <w:t xml:space="preserve">На кооперативной</w:t>
      </w:r>
      <w:r>
        <w:t xml:space="preserve"> </w:t>
      </w:r>
      <w:r>
        <w:t xml:space="preserve"> диаграмме</w:t>
      </w:r>
      <w:r>
        <w:t xml:space="preserve"> </w:t>
      </w:r>
      <w:r>
        <w:t xml:space="preserve"> так</w:t>
      </w:r>
      <w:r>
        <w:t xml:space="preserve"> </w:t>
      </w:r>
      <w:r>
        <w:t xml:space="preserve"> же,</w:t>
      </w:r>
      <w:r>
        <w:t xml:space="preserve"> </w:t>
      </w:r>
      <w:r>
        <w:t xml:space="preserve"> как</w:t>
      </w:r>
      <w:r>
        <w:t xml:space="preserve"> </w:t>
      </w:r>
      <w:r>
        <w:t xml:space="preserve"> и</w:t>
      </w:r>
      <w:r>
        <w:t xml:space="preserve"> </w:t>
      </w:r>
      <w:r>
        <w:t xml:space="preserve"> на</w:t>
      </w:r>
      <w:r>
        <w:t xml:space="preserve"> </w:t>
      </w:r>
      <w:r>
        <w:t xml:space="preserve"> диаграмме последовательности,</w:t>
      </w:r>
      <w:r>
        <w:t xml:space="preserve"> </w:t>
      </w:r>
      <w:r>
        <w:t xml:space="preserve"> стрелки</w:t>
      </w:r>
      <w:r>
        <w:t xml:space="preserve"> </w:t>
      </w:r>
      <w:r>
        <w:t xml:space="preserve"> обозначают</w:t>
      </w:r>
      <w:r>
        <w:t xml:space="preserve"> </w:t>
      </w:r>
      <w:r>
        <w:t xml:space="preserve"> сообщения,</w:t>
      </w:r>
      <w:r>
        <w:t xml:space="preserve"> </w:t>
      </w:r>
      <w:r>
        <w:t xml:space="preserve"> обмен</w:t>
      </w:r>
      <w:r>
        <w:t xml:space="preserve"> </w:t>
      </w:r>
      <w:r>
        <w:t xml:space="preserve"> которыми осуществляется в рамках данного варианта использования. </w:t>
      </w:r>
      <w:r>
        <w:t xml:space="preserve">Их временная последовательность указывается путем нуме</w:t>
      </w:r>
      <w:r>
        <w:t xml:space="preserve">рации сообщений.</w:t>
      </w:r>
    </w:p>
    <w:p>
      <w:pPr>
        <w:pStyle w:val="Normal"/>
        <w:spacing w:before="100" w:beforeAutospacing="1" w:after="100" w:afterAutospacing="1"/>
        <w:ind w:firstLine="426"/>
        <w:jc w:val="both"/>
      </w:pPr>
      <w:r>
        <w:fldChar w:fldCharType="begin"/>
      </w:r>
      <w:r>
        <w:instrText xml:space="preserve"> INCLUDEPICTURE "http://unesco.kemsu.ru/study_work/method/po/UMK/lab_pract/lab04.18.gif" \* MERGEFORMATINET </w:instrText>
      </w:r>
      <w:r>
        <w:fldChar w:fldCharType="separate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1356" cy="2885846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991356" cy="2885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4.28pt;height:227.23pt;mso-wrap-distance-left:0.00pt;mso-wrap-distance-top:0.00pt;mso-wrap-distance-right:0.00pt;mso-wrap-distance-bottom:0.00pt;" stroked="f">
                <v:path textboxrect="0,0,0,0"/>
                <v:imagedata r:id="rId7" o:title=""/>
              </v:shape>
            </w:pict>
          </mc:Fallback>
        </mc:AlternateContent>
      </w:r>
      <w:r>
        <w:fldChar w:fldCharType="end"/>
      </w:r>
    </w:p>
    <w:p>
      <w:pPr>
        <w:pStyle w:val="Normal"/>
        <w:spacing w:before="100" w:beforeAutospacing="1" w:after="100" w:afterAutospacing="1"/>
        <w:ind w:firstLine="426"/>
        <w:jc w:val="both"/>
      </w:pPr>
      <w:r>
        <w:rPr>
          <w:i/>
          <w:iCs/>
        </w:rPr>
        <w:t xml:space="preserve">Рис. 8. Пример диаграммы кооперации</w:t>
      </w:r>
    </w:p>
    <w:p>
      <w:pPr>
        <w:pStyle w:val="HtmlNormal"/>
        <w:spacing w:before="0" w:beforeAutospacing="0" w:after="0" w:afterAutospacing="0"/>
        <w:ind w:firstLine="68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680"/>
        <w:jc w:val="both"/>
        <w:rPr>
          <w:b/>
        </w:rPr>
      </w:pPr>
      <w:r>
        <w:rPr>
          <w:b/>
        </w:rPr>
        <w:t xml:space="preserve">Содержание работы:</w:t>
      </w:r>
    </w:p>
    <w:p>
      <w:pPr>
        <w:pStyle w:val="HtmlNormal"/>
        <w:numPr>
          <w:numId w:val="4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Изучить теоретические сведения по теме “Диаграмма кооперации” и «Диаграмма развертывания».</w:t>
      </w:r>
    </w:p>
    <w:p>
      <w:pPr>
        <w:pStyle w:val="HtmlNormal"/>
        <w:numPr>
          <w:numId w:val="4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Разработать диаграмму кооперации и диаграмму развертывания </w:t>
      </w:r>
      <w:r>
        <w:rPr>
          <w:color w:val="000000"/>
        </w:rPr>
        <w:t xml:space="preserve">для ИС.</w:t>
      </w:r>
      <w:r>
        <w:rPr>
          <w:color w:val="000000"/>
        </w:rPr>
      </w:r>
    </w:p>
    <w:p>
      <w:pPr>
        <w:pStyle w:val="HtmlNormal"/>
        <w:spacing w:before="0" w:beforeAutospacing="0" w:after="0" w:afterAutospacing="0"/>
        <w:ind w:firstLine="709"/>
      </w:pPr>
      <w:r>
        <w:rPr>
          <w:bCs/>
        </w:rPr>
        <w:t xml:space="preserve">1</w:t>
      </w:r>
      <w:r>
        <w:t xml:space="preserve"> Информационная си</w:t>
      </w:r>
      <w:r>
        <w:t xml:space="preserve">стема, установленная в фирме по сдаче автомашин внаем, отслеживает местонахождение, стоимость и техническое состояние парка прокатных машин. Это позволяет минимизировать потери от простоя и пустого прогона для каждой автомашины, перераспределяя предложения</w:t>
      </w:r>
      <w:r>
        <w:t xml:space="preserve"> согласно спросу.</w:t>
      </w:r>
    </w:p>
    <w:p>
      <w:pPr>
        <w:pStyle w:val="HtmlNormal"/>
        <w:numPr>
          <w:numId w:val="4"/>
          <w:ilvl w:val="1"/>
        </w:numPr>
        <w:spacing w:before="0" w:beforeAutospacing="0" w:after="0" w:afterAutospacing="0"/>
        <w:ind w:left="0" w:firstLine="709"/>
      </w:pPr>
      <w:r>
        <w:t xml:space="preserve">Информационные система по продаже авиабилетов позволяет проанализировать архивные данные за многие годы, оценить перспективы наполнения салона, назначить разумную цену на каждое место, снизить количество непроданных билетов и пр. Она резе</w:t>
      </w:r>
      <w:r>
        <w:t xml:space="preserve">рвирует каждое место на самолет в США за три месяца до полета 1,5 раза, т.е. два места резервируются за тремя пассажирами.</w:t>
      </w:r>
    </w:p>
    <w:p>
      <w:pPr>
        <w:pStyle w:val="HtmlNormal"/>
        <w:numPr>
          <w:numId w:val="4"/>
          <w:ilvl w:val="1"/>
        </w:numPr>
        <w:spacing w:before="0" w:beforeAutospacing="0" w:after="0" w:afterAutospacing="0"/>
        <w:ind w:left="0" w:firstLine="709"/>
      </w:pPr>
      <w:r>
        <w:t xml:space="preserve"> Информационная система банка обеспечивает все виды оплат по счетам его клиентов. Она умышленно сделана несовместимой с информационны</w:t>
      </w:r>
      <w:r>
        <w:t xml:space="preserve">ми системами других банков. Таким образом, клиент попадает в круг услуг банка, из которого ему трудно выйти. В обмен банк предлагает ему различные скидки и бесплатные услуги.</w:t>
      </w:r>
    </w:p>
    <w:p>
      <w:pPr>
        <w:pStyle w:val="HtmlNormal"/>
        <w:spacing w:before="0" w:beforeAutospacing="0" w:after="0" w:afterAutospacing="0"/>
        <w:ind w:left="680"/>
        <w:jc w:val="both"/>
        <w:rPr>
          <w:color w:val="000000"/>
        </w:rPr>
      </w:pPr>
      <w:r>
        <w:rPr>
          <w:color w:val="000000"/>
        </w:rPr>
      </w:r>
    </w:p>
    <w:p>
      <w:pPr>
        <w:pStyle w:val="HtmlNormal"/>
        <w:numPr>
          <w:numId w:val="4"/>
          <w:ilvl w:val="0"/>
        </w:numPr>
        <w:spacing w:before="0" w:beforeAutospacing="0" w:after="0" w:afterAutospacing="0"/>
        <w:ind w:left="0" w:firstLine="680"/>
        <w:jc w:val="both"/>
        <w:rPr>
          <w:color w:val="000000"/>
        </w:rPr>
      </w:pPr>
      <w:r>
        <w:rPr>
          <w:color w:val="000000"/>
        </w:rPr>
        <w:t xml:space="preserve">Оформить отчет, включив в него описание всех компонентов диаграммы кооперации и </w:t>
      </w:r>
      <w:r>
        <w:rPr>
          <w:color w:val="000000"/>
        </w:rPr>
        <w:t xml:space="preserve">диаграммы развертывания согласно индивидуальному варианту задания.</w:t>
      </w:r>
    </w:p>
    <w:p>
      <w:pPr>
        <w:pStyle w:val="Normal"/>
        <w:ind w:firstLine="680"/>
        <w:jc w:val="both"/>
      </w:pPr>
    </w:p>
    <w:sectPr>
      <w:type w:val="nextPage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pStyle w:val="Normal"/>
        <w:tabs>
          <w:tab w:val="num" w:pos="720" w:leader="none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pStyle w:val="Normal"/>
        <w:tabs>
          <w:tab w:val="num" w:pos="1440" w:leader="none"/>
        </w:tabs>
        <w:ind w:left="1440" w:hanging="36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val="num" w:pos="2160" w:leader="none"/>
        </w:tabs>
        <w:ind w:left="2160" w:hanging="3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2880" w:leader="none"/>
        </w:tabs>
        <w:ind w:left="2880" w:hanging="36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val="num" w:pos="3600" w:leader="none"/>
        </w:tabs>
        <w:ind w:left="3600" w:hanging="3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val="num" w:pos="4320" w:leader="none"/>
        </w:tabs>
        <w:ind w:left="4320" w:hanging="36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5040" w:leader="none"/>
        </w:tabs>
        <w:ind w:left="5040" w:hanging="36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val="num" w:pos="5760" w:leader="none"/>
        </w:tabs>
        <w:ind w:left="5760" w:hanging="36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val="num" w:pos="6480" w:leader="none"/>
        </w:tabs>
        <w:ind w:left="6480" w:hanging="360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Normal"/>
        <w:tabs>
          <w:tab w:val="num" w:pos="720" w:leader="none"/>
        </w:tabs>
        <w:ind w:left="720" w:hanging="360"/>
      </w:pPr>
    </w:lvl>
    <w:lvl w:ilvl="1">
      <w:start w:val="2"/>
      <w:numFmt w:val="decimal"/>
      <w:suff w:val="tab"/>
      <w:lvlText w:val="%2"/>
      <w:lvlJc w:val="left"/>
      <w:pPr>
        <w:pStyle w:val="Normal"/>
        <w:ind w:left="1440" w:hanging="360"/>
      </w:pPr>
    </w:lvl>
    <w:lvl w:ilvl="2">
      <w:start w:val="1"/>
      <w:numFmt w:val="decimal"/>
      <w:suff w:val="tab"/>
      <w:lvlText w:val="%3."/>
      <w:lvlJc w:val="left"/>
      <w:pPr>
        <w:pStyle w:val="Normal"/>
        <w:tabs>
          <w:tab w:val="num" w:pos="2160" w:leader="none"/>
        </w:tabs>
        <w:ind w:left="2160" w:hanging="3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val="num" w:pos="2880" w:leader="none"/>
        </w:tabs>
        <w:ind w:left="2880" w:hanging="360"/>
      </w:pPr>
    </w:lvl>
    <w:lvl w:ilvl="4">
      <w:start w:val="1"/>
      <w:numFmt w:val="decimal"/>
      <w:suff w:val="tab"/>
      <w:lvlText w:val="%5."/>
      <w:lvlJc w:val="left"/>
      <w:pPr>
        <w:pStyle w:val="Normal"/>
        <w:tabs>
          <w:tab w:val="num" w:pos="3600" w:leader="none"/>
        </w:tabs>
        <w:ind w:left="3600" w:hanging="360"/>
      </w:pPr>
    </w:lvl>
    <w:lvl w:ilvl="5">
      <w:start w:val="1"/>
      <w:numFmt w:val="decimal"/>
      <w:suff w:val="tab"/>
      <w:lvlText w:val="%6."/>
      <w:lvlJc w:val="left"/>
      <w:pPr>
        <w:pStyle w:val="Normal"/>
        <w:tabs>
          <w:tab w:val="num" w:pos="4320" w:leader="none"/>
        </w:tabs>
        <w:ind w:left="4320" w:hanging="36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val="num" w:pos="5040" w:leader="none"/>
        </w:tabs>
        <w:ind w:left="5040" w:hanging="360"/>
      </w:pPr>
    </w:lvl>
    <w:lvl w:ilvl="7">
      <w:start w:val="1"/>
      <w:numFmt w:val="decimal"/>
      <w:suff w:val="tab"/>
      <w:lvlText w:val="%8."/>
      <w:lvlJc w:val="left"/>
      <w:pPr>
        <w:pStyle w:val="Normal"/>
        <w:tabs>
          <w:tab w:val="num" w:pos="5760" w:leader="none"/>
        </w:tabs>
        <w:ind w:left="5760" w:hanging="360"/>
      </w:pPr>
    </w:lvl>
    <w:lvl w:ilvl="8">
      <w:start w:val="1"/>
      <w:numFmt w:val="decimal"/>
      <w:suff w:val="tab"/>
      <w:lvlText w:val="%9."/>
      <w:lvlJc w:val="left"/>
      <w:pPr>
        <w:pStyle w:val="Normal"/>
        <w:tabs>
          <w:tab w:val="num" w:pos="6480" w:leader="none"/>
        </w:tabs>
        <w:ind w:left="6480" w:hanging="360"/>
      </w:p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pStyle w:val="Normal"/>
        <w:tabs>
          <w:tab w:val="num" w:pos="720" w:leader="none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pStyle w:val="Normal"/>
        <w:tabs>
          <w:tab w:val="num" w:pos="1440" w:leader="none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pStyle w:val="Normal"/>
        <w:tabs>
          <w:tab w:val="num" w:pos="2160" w:leader="none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pStyle w:val="Normal"/>
        <w:tabs>
          <w:tab w:val="num" w:pos="2880" w:leader="none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pStyle w:val="Normal"/>
        <w:tabs>
          <w:tab w:val="num" w:pos="3600" w:leader="none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pStyle w:val="Normal"/>
        <w:tabs>
          <w:tab w:val="num" w:pos="4320" w:leader="none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pStyle w:val="Normal"/>
        <w:tabs>
          <w:tab w:val="num" w:pos="5040" w:leader="none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pStyle w:val="Normal"/>
        <w:tabs>
          <w:tab w:val="num" w:pos="5760" w:leader="none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pStyle w:val="Normal"/>
        <w:tabs>
          <w:tab w:val="num" w:pos="6480" w:leader="none"/>
        </w:tabs>
        <w:ind w:left="6480" w:hanging="360"/>
      </w:pPr>
      <w:rPr>
        <w:rFonts w:ascii="Wingdings" w:hAnsi="Wingdings"/>
        <w:sz w:val="20"/>
      </w:rPr>
    </w:lvl>
  </w:abstractNum>
  <w:abstractNum w:abstractNumId="3">
    <w:multiLevelType w:val="hybridMultilevel"/>
    <w:lvl w:ilvl="0">
      <w:start w:val="1"/>
      <w:numFmt w:val="upperRoman"/>
      <w:pStyle w:val="Heading1"/>
      <w:suff w:val="tab"/>
      <w:lvlText w:val="Статья %1."/>
      <w:lvlJc w:val="left"/>
      <w:pPr>
        <w:pStyle w:val="Normal"/>
        <w:tabs>
          <w:tab w:val="num" w:pos="1800" w:leader="none"/>
        </w:tabs>
        <w:ind w:left="0" w:firstLine="0"/>
      </w:pPr>
    </w:lvl>
    <w:lvl w:ilvl="1">
      <w:start w:val="1"/>
      <w:numFmt w:val="decimalZero"/>
      <w:pStyle w:val="Heading2"/>
      <w:suff w:val="tab"/>
      <w:lvlText w:val="Раздел %1.%2"/>
      <w:lvlJc w:val="left"/>
      <w:pPr>
        <w:pStyle w:val="Normal"/>
        <w:tabs>
          <w:tab w:val="num" w:pos="1800" w:leader="none"/>
        </w:tabs>
        <w:ind w:left="360" w:firstLine="0"/>
      </w:pPr>
    </w:lvl>
    <w:lvl w:ilvl="2">
      <w:start w:val="1"/>
      <w:numFmt w:val="lowerLetter"/>
      <w:pStyle w:val="Heading3"/>
      <w:suff w:val="tab"/>
      <w:lvlText w:val="(%3)"/>
      <w:lvlJc w:val="left"/>
      <w:pPr>
        <w:pStyle w:val="Normal"/>
        <w:tabs>
          <w:tab w:val="num" w:pos="720" w:leader="none"/>
        </w:tabs>
        <w:ind w:left="720" w:hanging="432"/>
      </w:pPr>
    </w:lvl>
    <w:lvl w:ilvl="3">
      <w:start w:val="1"/>
      <w:numFmt w:val="lowerRoman"/>
      <w:pStyle w:val="Heading4"/>
      <w:suff w:val="tab"/>
      <w:lvlText w:val="(%4)"/>
      <w:lvlJc w:val="right"/>
      <w:pPr>
        <w:pStyle w:val="Normal"/>
        <w:tabs>
          <w:tab w:val="num" w:pos="864" w:leader="none"/>
        </w:tabs>
        <w:ind w:left="864" w:hanging="144"/>
      </w:pPr>
    </w:lvl>
    <w:lvl w:ilvl="4">
      <w:start w:val="1"/>
      <w:numFmt w:val="decimal"/>
      <w:pStyle w:val="Heading5"/>
      <w:suff w:val="tab"/>
      <w:lvlText w:val="%5)"/>
      <w:lvlJc w:val="left"/>
      <w:pPr>
        <w:pStyle w:val="Normal"/>
        <w:tabs>
          <w:tab w:val="num" w:pos="1008" w:leader="none"/>
        </w:tabs>
        <w:ind w:left="1008" w:hanging="432"/>
      </w:pPr>
    </w:lvl>
    <w:lvl w:ilvl="5">
      <w:start w:val="1"/>
      <w:numFmt w:val="lowerLetter"/>
      <w:pStyle w:val="Heading6"/>
      <w:suff w:val="tab"/>
      <w:lvlText w:val="%6)"/>
      <w:lvlJc w:val="left"/>
      <w:pPr>
        <w:pStyle w:val="Normal"/>
        <w:tabs>
          <w:tab w:val="num" w:pos="1152" w:leader="none"/>
        </w:tabs>
        <w:ind w:left="1152" w:hanging="432"/>
      </w:pPr>
    </w:lvl>
    <w:lvl w:ilvl="6">
      <w:start w:val="1"/>
      <w:numFmt w:val="lowerRoman"/>
      <w:pStyle w:val="Heading7"/>
      <w:suff w:val="tab"/>
      <w:lvlText w:val="%7)"/>
      <w:lvlJc w:val="right"/>
      <w:pPr>
        <w:pStyle w:val="Normal"/>
        <w:tabs>
          <w:tab w:val="num" w:pos="1296" w:leader="none"/>
        </w:tabs>
        <w:ind w:left="1296" w:hanging="288"/>
      </w:pPr>
    </w:lvl>
    <w:lvl w:ilvl="7">
      <w:start w:val="1"/>
      <w:numFmt w:val="lowerLetter"/>
      <w:pStyle w:val="Heading8"/>
      <w:suff w:val="tab"/>
      <w:lvlText w:val="%8."/>
      <w:lvlJc w:val="left"/>
      <w:pPr>
        <w:pStyle w:val="Normal"/>
        <w:tabs>
          <w:tab w:val="num" w:pos="1440" w:leader="none"/>
        </w:tabs>
        <w:ind w:left="1440" w:hanging="432"/>
      </w:pPr>
    </w:lvl>
    <w:lvl w:ilvl="8">
      <w:start w:val="1"/>
      <w:numFmt w:val="lowerRoman"/>
      <w:pStyle w:val="Heading9"/>
      <w:suff w:val="tab"/>
      <w:lvlText w:val="%9."/>
      <w:lvlJc w:val="right"/>
      <w:pPr>
        <w:pStyle w:val="Normal"/>
        <w:tabs>
          <w:tab w:val="num" w:pos="1584" w:leader="none"/>
        </w:tabs>
        <w:ind w:left="1584" w:hanging="144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pStyle w:val="Normal"/>
        <w:tabs>
          <w:tab w:val="num" w:pos="720" w:leader="none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pStyle w:val="Normal"/>
        <w:tabs>
          <w:tab w:val="num" w:pos="1440" w:leader="none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pStyle w:val="Normal"/>
        <w:tabs>
          <w:tab w:val="num" w:pos="2160" w:leader="none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pStyle w:val="Normal"/>
        <w:tabs>
          <w:tab w:val="num" w:pos="2880" w:leader="none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pStyle w:val="Normal"/>
        <w:tabs>
          <w:tab w:val="num" w:pos="3600" w:leader="none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pStyle w:val="Normal"/>
        <w:tabs>
          <w:tab w:val="num" w:pos="4320" w:leader="none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pStyle w:val="Normal"/>
        <w:tabs>
          <w:tab w:val="num" w:pos="5040" w:leader="none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pStyle w:val="Normal"/>
        <w:tabs>
          <w:tab w:val="num" w:pos="5760" w:leader="none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pStyle w:val="Normal"/>
        <w:tabs>
          <w:tab w:val="num" w:pos="6480" w:leader="none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/>
  <w:compat>
    <w:spaceForUL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Обычный"/>
    <w:next w:val="Normal"/>
    <w:link w:val="Normal"/>
    <w:qFormat/>
    <w:rPr>
      <w:rFonts w:ascii="Times New Roman" w:hAnsi="Times New Roman" w:eastAsia="Times New Roman"/>
      <w:sz w:val="24"/>
      <w:szCs w:val="24"/>
      <w:lang w:val="ru-RU" w:eastAsia="ru-RU" w:bidi="ar-SA"/>
    </w:rPr>
  </w:style>
  <w:style w:type="paragraph" w:styleId="Heading1">
    <w:name w:val="Заголовок 1"/>
    <w:basedOn w:val="Normal"/>
    <w:next w:val="Normal"/>
    <w:link w:val="UserStyle_0"/>
    <w:qFormat/>
    <w:pPr>
      <w:keepNext/>
      <w:numPr>
        <w:numId w:val="1"/>
        <w:ilvl w:val="0"/>
      </w:numPr>
      <w:jc w:val="center"/>
      <w:outlineLvl w:val="0"/>
    </w:pPr>
    <w:rPr>
      <w:sz w:val="28"/>
      <w:szCs w:val="20"/>
    </w:rPr>
  </w:style>
  <w:style w:type="paragraph" w:styleId="Heading2">
    <w:name w:val="Заголовок 2"/>
    <w:basedOn w:val="Normal"/>
    <w:next w:val="Normal"/>
    <w:link w:val="UserStyle_1"/>
    <w:qFormat/>
    <w:pPr>
      <w:keepNext/>
      <w:numPr>
        <w:numId w:val="1"/>
        <w:ilvl w:val="1"/>
      </w:numPr>
      <w:tabs>
        <w:tab w:val="clear" w:pos="1800"/>
        <w:tab w:val="num" w:pos="1440" w:leader="none"/>
        <w:tab w:val="left" w:pos="6804" w:leader="none"/>
      </w:tabs>
      <w:ind w:left="0"/>
      <w:jc w:val="center"/>
      <w:outlineLvl w:val="1"/>
    </w:pPr>
    <w:rPr>
      <w:sz w:val="28"/>
      <w:szCs w:val="20"/>
    </w:rPr>
  </w:style>
  <w:style w:type="paragraph" w:styleId="Heading3">
    <w:name w:val="Заголовок 3"/>
    <w:basedOn w:val="Normal"/>
    <w:next w:val="Normal"/>
    <w:link w:val="UserStyle_2"/>
    <w:qFormat/>
    <w:pPr>
      <w:keepNext/>
      <w:numPr>
        <w:numId w:val="1"/>
        <w:ilvl w:val="2"/>
      </w:numPr>
      <w:jc w:val="center"/>
      <w:outlineLvl w:val="2"/>
    </w:pPr>
    <w:rPr>
      <w:snapToGrid w:val="0"/>
      <w:color w:val="000000"/>
      <w:szCs w:val="20"/>
    </w:rPr>
  </w:style>
  <w:style w:type="paragraph" w:styleId="Heading4">
    <w:name w:val="Заголовок 4"/>
    <w:basedOn w:val="Normal"/>
    <w:next w:val="Normal"/>
    <w:link w:val="UserStyle_3"/>
    <w:qFormat/>
    <w:pPr>
      <w:keepNext/>
      <w:numPr>
        <w:numId w:val="1"/>
        <w:ilvl w:val="3"/>
      </w:numPr>
      <w:ind w:right="708"/>
      <w:jc w:val="center"/>
      <w:outlineLvl w:val="3"/>
    </w:pPr>
    <w:rPr>
      <w:sz w:val="40"/>
      <w:szCs w:val="20"/>
    </w:rPr>
  </w:style>
  <w:style w:type="paragraph" w:styleId="Heading5">
    <w:name w:val="Заголовок 5"/>
    <w:basedOn w:val="Normal"/>
    <w:next w:val="Normal"/>
    <w:link w:val="UserStyle_4"/>
    <w:qFormat/>
    <w:pPr>
      <w:keepNext/>
      <w:numPr>
        <w:numId w:val="1"/>
        <w:ilvl w:val="4"/>
      </w:numPr>
      <w:jc w:val="center"/>
      <w:outlineLvl w:val="4"/>
    </w:pPr>
    <w:rPr>
      <w:rFonts w:eastAsia="Arial Unicode MS"/>
      <w:szCs w:val="20"/>
    </w:rPr>
  </w:style>
  <w:style w:type="paragraph" w:styleId="Heading6">
    <w:name w:val="Заголовок 6"/>
    <w:basedOn w:val="Normal"/>
    <w:next w:val="Normal"/>
    <w:link w:val="UserStyle_5"/>
    <w:qFormat/>
    <w:pPr>
      <w:keepNext/>
      <w:numPr>
        <w:numId w:val="1"/>
        <w:ilvl w:val="5"/>
      </w:numPr>
      <w:spacing w:line="360" w:lineRule="auto"/>
      <w:ind w:right="48"/>
      <w:jc w:val="right"/>
      <w:outlineLvl w:val="5"/>
    </w:pPr>
    <w:rPr>
      <w:sz w:val="28"/>
      <w:szCs w:val="20"/>
    </w:rPr>
  </w:style>
  <w:style w:type="paragraph" w:styleId="Heading7">
    <w:name w:val="Заголовок 7"/>
    <w:basedOn w:val="Normal"/>
    <w:next w:val="Normal"/>
    <w:link w:val="UserStyle_6"/>
    <w:qFormat/>
    <w:pPr>
      <w:keepNext/>
      <w:numPr>
        <w:numId w:val="1"/>
        <w:ilvl w:val="6"/>
      </w:numPr>
      <w:spacing w:line="360" w:lineRule="auto"/>
      <w:outlineLvl w:val="6"/>
    </w:pPr>
    <w:rPr>
      <w:sz w:val="36"/>
      <w:szCs w:val="20"/>
    </w:rPr>
  </w:style>
  <w:style w:type="paragraph" w:styleId="Heading8">
    <w:name w:val="Заголовок 8"/>
    <w:basedOn w:val="Normal"/>
    <w:next w:val="Normal"/>
    <w:link w:val="UserStyle_7"/>
    <w:qFormat/>
    <w:pPr>
      <w:keepNext/>
      <w:numPr>
        <w:numId w:val="1"/>
        <w:ilvl w:val="7"/>
      </w:numPr>
      <w:spacing w:line="360" w:lineRule="auto"/>
      <w:jc w:val="both"/>
      <w:outlineLvl w:val="7"/>
    </w:pPr>
    <w:rPr>
      <w:sz w:val="28"/>
      <w:szCs w:val="20"/>
    </w:rPr>
  </w:style>
  <w:style w:type="paragraph" w:styleId="Heading9">
    <w:name w:val="Заголовок 9"/>
    <w:basedOn w:val="Normal"/>
    <w:next w:val="Normal"/>
    <w:link w:val="UserStyle_8"/>
    <w:qFormat/>
    <w:pPr>
      <w:keepNext/>
      <w:numPr>
        <w:numId w:val="1"/>
        <w:ilvl w:val="8"/>
      </w:numPr>
      <w:spacing w:line="360" w:lineRule="auto"/>
      <w:ind w:right="-108"/>
      <w:jc w:val="center"/>
      <w:outlineLvl w:val="8"/>
    </w:pPr>
    <w:rPr>
      <w:sz w:val="28"/>
      <w:szCs w:val="20"/>
    </w:rPr>
  </w:style>
  <w:style w:type="character" w:styleId="NormalCharacter">
    <w:name w:val="Основной шрифт абзаца"/>
    <w:next w:val="NormalCharacter"/>
    <w:link w:val="Normal"/>
    <w:uiPriority w:val="1"/>
    <w:semiHidden/>
    <w:unhideWhenUsed/>
  </w:style>
  <w:style w:type="table" w:styleId="TableNormal">
    <w:name w:val="Обычная таблица"/>
    <w:next w:val="TableNormal"/>
    <w:link w:val="Normal"/>
    <w:uiPriority w:val="99"/>
    <w:semiHidden/>
    <w:unhideWhenUsed/>
    <w:qFormat/>
  </w:style>
  <w:style w:type="numbering" w:styleId="NormalList">
    <w:name w:val="Нет списка"/>
    <w:next w:val="NormalList"/>
    <w:link w:val="Normal"/>
    <w:uiPriority w:val="99"/>
    <w:semiHidden/>
    <w:unhideWhenUsed/>
  </w:style>
  <w:style w:type="character" w:styleId="UserStyle_0">
    <w:name w:val="Заголовок 1 Знак"/>
    <w:next w:val="UserStyle_0"/>
    <w:link w:val="Heading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UserStyle_1">
    <w:name w:val="Заголовок 2 Знак"/>
    <w:next w:val="UserStyle_1"/>
    <w:link w:val="Heading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UserStyle_2">
    <w:name w:val="Заголовок 3 Знак"/>
    <w:next w:val="UserStyle_2"/>
    <w:link w:val="Heading3"/>
    <w:rPr>
      <w:rFonts w:ascii="Times New Roman" w:hAnsi="Times New Roman" w:eastAsia="Times New Roman" w:cs="Times New Roman"/>
      <w:snapToGrid w:val="0"/>
      <w:color w:val="000000"/>
      <w:sz w:val="24"/>
      <w:szCs w:val="20"/>
      <w:lang w:eastAsia="ru-RU"/>
    </w:rPr>
  </w:style>
  <w:style w:type="character" w:styleId="UserStyle_3">
    <w:name w:val="Заголовок 4 Знак"/>
    <w:next w:val="UserStyle_3"/>
    <w:link w:val="Heading4"/>
    <w:rPr>
      <w:rFonts w:ascii="Times New Roman" w:hAnsi="Times New Roman" w:eastAsia="Times New Roman" w:cs="Times New Roman"/>
      <w:sz w:val="40"/>
      <w:szCs w:val="20"/>
      <w:lang w:eastAsia="ru-RU"/>
    </w:rPr>
  </w:style>
  <w:style w:type="character" w:styleId="UserStyle_4">
    <w:name w:val="Заголовок 5 Знак"/>
    <w:next w:val="UserStyle_4"/>
    <w:link w:val="Heading5"/>
    <w:rPr>
      <w:rFonts w:ascii="Times New Roman" w:hAnsi="Times New Roman" w:eastAsia="Arial Unicode MS" w:cs="Times New Roman"/>
      <w:sz w:val="24"/>
      <w:szCs w:val="20"/>
      <w:lang w:eastAsia="ru-RU"/>
    </w:rPr>
  </w:style>
  <w:style w:type="character" w:styleId="UserStyle_5">
    <w:name w:val="Заголовок 6 Знак"/>
    <w:next w:val="UserStyle_5"/>
    <w:link w:val="Heading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UserStyle_6">
    <w:name w:val="Заголовок 7 Знак"/>
    <w:next w:val="UserStyle_6"/>
    <w:link w:val="Heading7"/>
    <w:rPr>
      <w:rFonts w:ascii="Times New Roman" w:hAnsi="Times New Roman" w:eastAsia="Times New Roman" w:cs="Times New Roman"/>
      <w:sz w:val="36"/>
      <w:szCs w:val="20"/>
      <w:lang w:eastAsia="ru-RU"/>
    </w:rPr>
  </w:style>
  <w:style w:type="character" w:styleId="UserStyle_7">
    <w:name w:val="Заголовок 8 Знак"/>
    <w:next w:val="UserStyle_7"/>
    <w:link w:val="Heading8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UserStyle_8">
    <w:name w:val="Заголовок 9 Знак"/>
    <w:next w:val="UserStyle_8"/>
    <w:link w:val="Heading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UserStyle_9">
    <w:name w:val="apple-converted-space"/>
    <w:basedOn w:val="NormalCharacter"/>
    <w:next w:val="UserStyle_9"/>
    <w:link w:val="Normal"/>
  </w:style>
  <w:style w:type="paragraph" w:styleId="HtmlNormal">
    <w:name w:val="Обычный (веб)"/>
    <w:basedOn w:val="Normal"/>
    <w:next w:val="HtmlNormal"/>
    <w:link w:val="Normal"/>
    <w:uiPriority w:val="99"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пј­пјі г‚ґг‚·гѓѓг‚Ї"/>
        <a:font script="Hang" typeface="л§‘мќЂ кі л”•"/>
        <a:font script="Hans" typeface="е®‹дЅ“"/>
        <a:font script="Hant" typeface="ж–°зґ°жЋй«”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пј­пјі жЋжњќ"/>
        <a:font script="Hang" typeface="л§‘мќЂ кі л”•"/>
        <a:font script="Hans" typeface="е®‹дЅ“"/>
        <a:font script="Hant" typeface="ж–°зґ°жЋй«”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Р7-Офис/2024.1.1.373</Application>
  <Characters>8638</Characters>
  <CharactersWithSpaces>10133</CharactersWithSpaces>
  <DocSecurity>0</DocSecurity>
  <HyperlinksChanged>false</HyperlinksChanged>
  <Lines>71</Lines>
  <Pages>4</Pages>
  <Paragraphs>20</Paragraphs>
  <ScaleCrop>false</ScaleCrop>
  <SharedDoc>false</SharedDoc>
  <Template>Normal</Template>
  <Words>1515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Senya</dc:creator>
  <cp:lastModifiedBy>teacher</cp:lastModifiedBy>
  <cp:revision>2</cp:revision>
  <dcterms:created xsi:type="dcterms:W3CDTF">2021-03-10T17:44:00Z</dcterms:created>
  <dcterms:modified xsi:type="dcterms:W3CDTF">2023-02-28T05:19:00Z</dcterms:modified>
  <cp:version>1048576</cp:version>
</cp:coreProperties>
</file>