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35AD" w14:textId="77777777" w:rsidR="00980877" w:rsidRPr="00FD33A1" w:rsidRDefault="00980877" w:rsidP="00980877">
      <w:pPr>
        <w:jc w:val="center"/>
        <w:rPr>
          <w:rFonts w:cs="Times New Roman"/>
          <w:b/>
          <w:bCs/>
          <w:sz w:val="32"/>
          <w:szCs w:val="32"/>
        </w:rPr>
      </w:pPr>
      <w:r w:rsidRPr="00FD33A1">
        <w:rPr>
          <w:rFonts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12FEDD35" w14:textId="77777777" w:rsidR="00980877" w:rsidRPr="00FD33A1" w:rsidRDefault="00980877" w:rsidP="00980877">
      <w:pPr>
        <w:jc w:val="center"/>
        <w:rPr>
          <w:rFonts w:cs="Times New Roman"/>
          <w:sz w:val="32"/>
          <w:szCs w:val="32"/>
        </w:rPr>
      </w:pPr>
    </w:p>
    <w:p w14:paraId="5678E5F0" w14:textId="77777777" w:rsidR="00980877" w:rsidRPr="00FD33A1" w:rsidRDefault="00980877" w:rsidP="00980877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ИНСТИТУТ ИНФОРМАЦИОННЫХ ТЕХНОЛОГИЙ</w:t>
      </w:r>
    </w:p>
    <w:p w14:paraId="771A150E" w14:textId="77777777" w:rsidR="00980877" w:rsidRPr="00FD33A1" w:rsidRDefault="00980877" w:rsidP="00980877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И КОМПЬЮТЕРНЫХ НАУК</w:t>
      </w:r>
    </w:p>
    <w:p w14:paraId="3EA6B75E" w14:textId="77777777" w:rsidR="00980877" w:rsidRDefault="00980877" w:rsidP="00980877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КАФЕДРА ИНЖЕНЕРНОЙ КИБЕРНЕТИКИ</w:t>
      </w:r>
    </w:p>
    <w:p w14:paraId="1CD55F9A" w14:textId="77777777" w:rsidR="00980877" w:rsidRDefault="00980877" w:rsidP="00980877">
      <w:pPr>
        <w:jc w:val="center"/>
        <w:rPr>
          <w:rFonts w:cs="Times New Roman"/>
          <w:i/>
          <w:iCs/>
          <w:sz w:val="32"/>
          <w:szCs w:val="32"/>
        </w:rPr>
      </w:pPr>
    </w:p>
    <w:p w14:paraId="40C1513D" w14:textId="77777777" w:rsidR="00980877" w:rsidRDefault="00980877" w:rsidP="00980877">
      <w:pPr>
        <w:rPr>
          <w:rFonts w:cs="Times New Roman"/>
          <w:sz w:val="32"/>
          <w:szCs w:val="32"/>
        </w:rPr>
      </w:pPr>
    </w:p>
    <w:p w14:paraId="53567723" w14:textId="77777777" w:rsidR="00980877" w:rsidRDefault="00980877" w:rsidP="00980877">
      <w:pPr>
        <w:rPr>
          <w:rFonts w:cs="Times New Roman"/>
          <w:sz w:val="32"/>
          <w:szCs w:val="32"/>
        </w:rPr>
      </w:pPr>
    </w:p>
    <w:p w14:paraId="37255BB9" w14:textId="2677A882" w:rsidR="00980877" w:rsidRDefault="00980877" w:rsidP="00980877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>
        <w:rPr>
          <w:rFonts w:cs="Times New Roman"/>
          <w:b/>
          <w:bCs/>
          <w:sz w:val="32"/>
          <w:szCs w:val="32"/>
        </w:rPr>
        <w:t>7</w:t>
      </w:r>
    </w:p>
    <w:p w14:paraId="2952C5A3" w14:textId="3836A171" w:rsidR="00980877" w:rsidRPr="00980877" w:rsidRDefault="00980877" w:rsidP="00980877">
      <w:pPr>
        <w:jc w:val="center"/>
        <w:rPr>
          <w:rFonts w:cs="Times New Roman"/>
          <w:b/>
          <w:bCs/>
          <w:i/>
          <w:iCs/>
          <w:sz w:val="32"/>
          <w:szCs w:val="32"/>
        </w:rPr>
      </w:pPr>
      <w:r w:rsidRPr="00980877">
        <w:rPr>
          <w:rFonts w:cs="Times New Roman"/>
          <w:b/>
          <w:bCs/>
          <w:i/>
          <w:iCs/>
          <w:sz w:val="32"/>
          <w:szCs w:val="32"/>
        </w:rPr>
        <w:t>Законы регулирования на примере САР ГПТ</w:t>
      </w:r>
    </w:p>
    <w:p w14:paraId="41C01373" w14:textId="77777777" w:rsidR="00980877" w:rsidRDefault="00980877" w:rsidP="00980877">
      <w:pPr>
        <w:rPr>
          <w:rFonts w:cs="Times New Roman"/>
          <w:b/>
          <w:bCs/>
          <w:sz w:val="32"/>
          <w:szCs w:val="32"/>
        </w:rPr>
      </w:pPr>
    </w:p>
    <w:p w14:paraId="00B6F37B" w14:textId="77777777" w:rsidR="00980877" w:rsidRDefault="00980877" w:rsidP="00980877">
      <w:pPr>
        <w:rPr>
          <w:rFonts w:cs="Times New Roman"/>
          <w:b/>
          <w:bCs/>
          <w:sz w:val="32"/>
          <w:szCs w:val="32"/>
        </w:rPr>
      </w:pPr>
    </w:p>
    <w:p w14:paraId="75EB1F16" w14:textId="77777777" w:rsidR="00980877" w:rsidRPr="00E76014" w:rsidRDefault="00980877" w:rsidP="00980877">
      <w:pPr>
        <w:rPr>
          <w:rFonts w:cs="Times New Roman"/>
          <w:b/>
          <w:bCs/>
          <w:sz w:val="32"/>
          <w:szCs w:val="32"/>
        </w:rPr>
      </w:pPr>
    </w:p>
    <w:p w14:paraId="05A75ADA" w14:textId="77777777" w:rsidR="00980877" w:rsidRPr="00E76014" w:rsidRDefault="00980877" w:rsidP="00980877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Выполнил:</w:t>
      </w:r>
    </w:p>
    <w:p w14:paraId="00551446" w14:textId="77777777" w:rsidR="00980877" w:rsidRPr="00E76014" w:rsidRDefault="00980877" w:rsidP="00980877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Студент гр. БПМ-22-РК-1</w:t>
      </w:r>
    </w:p>
    <w:p w14:paraId="5AF76D72" w14:textId="77777777" w:rsidR="00980877" w:rsidRPr="00E76014" w:rsidRDefault="00980877" w:rsidP="00980877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Дмитрий Муравский</w:t>
      </w:r>
    </w:p>
    <w:p w14:paraId="612E88D4" w14:textId="77777777" w:rsidR="00980877" w:rsidRDefault="00980877" w:rsidP="00980877">
      <w:pPr>
        <w:jc w:val="right"/>
        <w:rPr>
          <w:rFonts w:cs="Times New Roman"/>
          <w:szCs w:val="28"/>
        </w:rPr>
      </w:pPr>
    </w:p>
    <w:p w14:paraId="51441EAE" w14:textId="77777777" w:rsidR="00980877" w:rsidRDefault="00980877" w:rsidP="00980877">
      <w:pPr>
        <w:jc w:val="right"/>
        <w:rPr>
          <w:rFonts w:cs="Times New Roman"/>
          <w:szCs w:val="28"/>
        </w:rPr>
      </w:pPr>
    </w:p>
    <w:p w14:paraId="3D59E81B" w14:textId="77777777" w:rsidR="00980877" w:rsidRDefault="00980877" w:rsidP="00980877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Проверил:</w:t>
      </w:r>
    </w:p>
    <w:p w14:paraId="3D2A270E" w14:textId="77777777" w:rsidR="00980877" w:rsidRDefault="00980877" w:rsidP="00980877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</w:p>
    <w:p w14:paraId="1529165C" w14:textId="77777777" w:rsidR="00980877" w:rsidRDefault="00980877" w:rsidP="00980877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Андрей Ильич Тихонов</w:t>
      </w:r>
    </w:p>
    <w:p w14:paraId="644B8BD4" w14:textId="77777777" w:rsidR="00980877" w:rsidRDefault="00980877" w:rsidP="00980877">
      <w:pPr>
        <w:ind w:left="4956"/>
        <w:rPr>
          <w:rFonts w:cs="Times New Roman"/>
          <w:szCs w:val="28"/>
        </w:rPr>
      </w:pPr>
    </w:p>
    <w:p w14:paraId="41403E00" w14:textId="77777777" w:rsidR="00980877" w:rsidRDefault="00980877" w:rsidP="00980877">
      <w:pPr>
        <w:ind w:left="4956"/>
        <w:rPr>
          <w:rFonts w:cs="Times New Roman"/>
          <w:szCs w:val="28"/>
        </w:rPr>
      </w:pPr>
    </w:p>
    <w:p w14:paraId="589754C0" w14:textId="77777777" w:rsidR="00980877" w:rsidRDefault="00980877" w:rsidP="00980877">
      <w:pPr>
        <w:ind w:left="4956"/>
        <w:rPr>
          <w:rFonts w:cs="Times New Roman"/>
          <w:szCs w:val="28"/>
        </w:rPr>
      </w:pPr>
    </w:p>
    <w:p w14:paraId="1A244FDE" w14:textId="77777777" w:rsidR="00980877" w:rsidRDefault="00980877" w:rsidP="00980877">
      <w:pPr>
        <w:jc w:val="center"/>
        <w:rPr>
          <w:szCs w:val="28"/>
        </w:rPr>
      </w:pPr>
    </w:p>
    <w:p w14:paraId="7E18B4C9" w14:textId="77777777" w:rsidR="00980877" w:rsidRDefault="00980877" w:rsidP="00980877">
      <w:pPr>
        <w:jc w:val="center"/>
        <w:rPr>
          <w:rFonts w:cs="Times New Roman"/>
          <w:szCs w:val="28"/>
        </w:rPr>
      </w:pPr>
      <w:r w:rsidRPr="00C31267">
        <w:rPr>
          <w:rFonts w:cs="Times New Roman"/>
          <w:szCs w:val="28"/>
        </w:rPr>
        <w:t>Москва – 2024</w:t>
      </w:r>
    </w:p>
    <w:p w14:paraId="50B2B2BA" w14:textId="77777777" w:rsidR="00851201" w:rsidRDefault="00851201"/>
    <w:p w14:paraId="4AB2EBFE" w14:textId="77777777" w:rsidR="00862BD8" w:rsidRPr="00862BD8" w:rsidRDefault="00862BD8" w:rsidP="00862BD8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  <w:r w:rsidRPr="00862BD8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7.1. Теоретическая часть</w:t>
      </w:r>
    </w:p>
    <w:p w14:paraId="4D145985" w14:textId="77777777" w:rsidR="00862BD8" w:rsidRPr="00862BD8" w:rsidRDefault="00862BD8" w:rsidP="00862BD8">
      <w:pPr>
        <w:adjustRightInd w:val="0"/>
        <w:spacing w:after="0" w:line="240" w:lineRule="auto"/>
        <w:jc w:val="both"/>
        <w:rPr>
          <w:rFonts w:eastAsia="TimesNewRoman" w:cs="Times New Roman"/>
          <w:color w:val="000000"/>
          <w:szCs w:val="28"/>
        </w:rPr>
      </w:pPr>
    </w:p>
    <w:p w14:paraId="20BB32E3" w14:textId="77777777" w:rsidR="00862BD8" w:rsidRPr="00862BD8" w:rsidRDefault="00862BD8" w:rsidP="00862BD8">
      <w:pPr>
        <w:pStyle w:val="ac"/>
        <w:rPr>
          <w:sz w:val="28"/>
          <w:szCs w:val="28"/>
        </w:rPr>
      </w:pPr>
      <w:r w:rsidRPr="00862BD8">
        <w:rPr>
          <w:sz w:val="28"/>
          <w:szCs w:val="28"/>
        </w:rPr>
        <w:t>В практической работе №6 нами был проведен линейный анализ САР ГПТ, в которой в качестве входного воздействия принималось задающее напряжение, а в качестве выхода – напряжение на выходе ГПТ (см. рис. 7.1).</w:t>
      </w:r>
    </w:p>
    <w:p w14:paraId="489BF3B3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21E0ED93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drawing>
          <wp:inline distT="0" distB="0" distL="0" distR="0" wp14:anchorId="4F675F4E" wp14:editId="4BC00109">
            <wp:extent cx="3870960" cy="15074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E82F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sz w:val="28"/>
          <w:szCs w:val="28"/>
        </w:rPr>
        <w:t>Рис. 7.1. Структурная схема САР ГПТ при анализе по задающему напряжению</w:t>
      </w:r>
    </w:p>
    <w:p w14:paraId="1D062D5E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</w:p>
    <w:p w14:paraId="11071DE8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>Данная САР является астатической, так как при регулировании использовано астатическое (интегрирующее) звено, являющееся частью модели ДПТ.</w:t>
      </w:r>
    </w:p>
    <w:p w14:paraId="59130DF1" w14:textId="77777777" w:rsidR="00862BD8" w:rsidRPr="00862BD8" w:rsidRDefault="00862BD8" w:rsidP="00862BD8">
      <w:pPr>
        <w:pStyle w:val="ac"/>
        <w:suppressLineNumbers/>
        <w:jc w:val="both"/>
        <w:rPr>
          <w:sz w:val="28"/>
          <w:szCs w:val="28"/>
        </w:rPr>
      </w:pPr>
    </w:p>
    <w:p w14:paraId="4B0ACD63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drawing>
          <wp:inline distT="0" distB="0" distL="0" distR="0" wp14:anchorId="1FF49DF9" wp14:editId="065D1BEC">
            <wp:extent cx="3870960" cy="17037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2BF3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sz w:val="28"/>
          <w:szCs w:val="28"/>
        </w:rPr>
        <w:t>Рис. 7.2. Структурная схема статической САР ГПТ с П-регулятором</w:t>
      </w:r>
    </w:p>
    <w:p w14:paraId="6880F313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35FA0C06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 xml:space="preserve">Для исследования данной САР на предмет использования разных типов регуляторов приведем данную САР к статическому варианту, удалив блоки, соответствующие ДПТ. Все усилительные звенья сведем в одно звено с коэффициентом усиления </w:t>
      </w:r>
      <w:r w:rsidRPr="00862BD8">
        <w:rPr>
          <w:sz w:val="28"/>
          <w:szCs w:val="28"/>
          <w:lang w:val="en-US"/>
        </w:rPr>
        <w:t>K</w:t>
      </w:r>
      <w:r w:rsidRPr="00862BD8">
        <w:rPr>
          <w:sz w:val="28"/>
          <w:szCs w:val="28"/>
          <w:vertAlign w:val="subscript"/>
        </w:rPr>
        <w:t>1</w:t>
      </w:r>
      <w:r w:rsidRPr="00862BD8">
        <w:rPr>
          <w:sz w:val="28"/>
          <w:szCs w:val="28"/>
        </w:rPr>
        <w:t>. Получаем схему САР, приведенную на рис. 7.2.</w:t>
      </w:r>
    </w:p>
    <w:p w14:paraId="54AC2024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>Объект управления (ГПТ) здесь представлен звеном с передаточной функцией</w:t>
      </w:r>
    </w:p>
    <w:p w14:paraId="6A59D660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position w:val="-38"/>
          <w:sz w:val="28"/>
          <w:szCs w:val="28"/>
        </w:rPr>
        <w:object w:dxaOrig="2659" w:dyaOrig="840" w14:anchorId="698E74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1pt;height:27.95pt" o:ole="">
            <v:imagedata r:id="rId7" o:title=""/>
          </v:shape>
          <o:OLEObject Type="Embed" ProgID="Equation.DSMT4" ShapeID="_x0000_i1025" DrawAspect="Content" ObjectID="_1799156498" r:id="rId8"/>
        </w:object>
      </w:r>
      <w:r w:rsidRPr="00862BD8">
        <w:rPr>
          <w:sz w:val="28"/>
          <w:szCs w:val="28"/>
        </w:rPr>
        <w:t>.</w:t>
      </w:r>
    </w:p>
    <w:p w14:paraId="1381FDCA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 xml:space="preserve">Регулятор представлен пропорциональным (усилительным) звеном с коэффициентом передачи (усиления) </w:t>
      </w:r>
      <w:r w:rsidRPr="00862BD8">
        <w:rPr>
          <w:sz w:val="28"/>
          <w:szCs w:val="28"/>
          <w:lang w:val="en-US"/>
        </w:rPr>
        <w:t>Kreg</w:t>
      </w:r>
      <w:r w:rsidRPr="00862BD8">
        <w:rPr>
          <w:sz w:val="28"/>
          <w:szCs w:val="28"/>
        </w:rPr>
        <w:t>. Такой регулятор называется П-регулятором, а соответствующий закон регулирования называется пропорциональным. Его формула:</w:t>
      </w:r>
    </w:p>
    <w:p w14:paraId="7CF1EAD9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 xml:space="preserve"> </w:t>
      </w:r>
      <w:r w:rsidRPr="00862BD8">
        <w:rPr>
          <w:position w:val="-10"/>
          <w:sz w:val="28"/>
          <w:szCs w:val="28"/>
        </w:rPr>
        <w:object w:dxaOrig="1100" w:dyaOrig="300" w14:anchorId="19151805">
          <v:shape id="_x0000_i1026" type="#_x0000_t75" style="width:54.8pt;height:15.05pt" o:ole="">
            <v:imagedata r:id="rId9" o:title=""/>
          </v:shape>
          <o:OLEObject Type="Embed" ProgID="Equation.DSMT4" ShapeID="_x0000_i1026" DrawAspect="Content" ObjectID="_1799156499" r:id="rId10"/>
        </w:object>
      </w:r>
      <w:r w:rsidRPr="00862BD8">
        <w:rPr>
          <w:sz w:val="28"/>
          <w:szCs w:val="28"/>
        </w:rPr>
        <w:t>.</w:t>
      </w:r>
    </w:p>
    <w:p w14:paraId="67CB7713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lastRenderedPageBreak/>
        <w:t xml:space="preserve">Данная структурная схема соответствует статической САР ГПТ, принципиальная схема которой приведена на рис. 7.3. </w:t>
      </w:r>
    </w:p>
    <w:p w14:paraId="03A3F1A4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4379DCF8" w14:textId="77777777" w:rsidR="00862BD8" w:rsidRPr="00862BD8" w:rsidRDefault="00862BD8" w:rsidP="00862BD8">
      <w:pPr>
        <w:spacing w:after="0" w:line="240" w:lineRule="auto"/>
        <w:jc w:val="center"/>
        <w:rPr>
          <w:rFonts w:cs="Times New Roman"/>
          <w:szCs w:val="28"/>
        </w:rPr>
      </w:pPr>
      <w:r w:rsidRPr="00862BD8">
        <w:rPr>
          <w:rFonts w:cs="Times New Roman"/>
          <w:noProof/>
          <w:szCs w:val="28"/>
        </w:rPr>
        <w:drawing>
          <wp:inline distT="0" distB="0" distL="0" distR="0" wp14:anchorId="3D04E4A2" wp14:editId="7FC3E1A8">
            <wp:extent cx="1710047" cy="1595314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185" cy="163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FF5E" w14:textId="77777777" w:rsidR="00862BD8" w:rsidRDefault="00862BD8" w:rsidP="00862BD8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62BD8">
        <w:rPr>
          <w:rFonts w:eastAsia="Times New Roman" w:cs="Times New Roman"/>
          <w:szCs w:val="28"/>
          <w:lang w:eastAsia="ru-RU"/>
        </w:rPr>
        <w:t>Рис. 7.3. Принципиальная схема статической САУ напряжения ГПТ</w:t>
      </w:r>
    </w:p>
    <w:p w14:paraId="589E86B7" w14:textId="77777777" w:rsidR="00862BD8" w:rsidRPr="00862BD8" w:rsidRDefault="00862BD8" w:rsidP="00862BD8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1379ADC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 xml:space="preserve">Особенность статического регулирования с использованием П-регулятора является наличие статической ошибки, что можно увидеть на рис. 7.3, где приведена </w:t>
      </w:r>
      <w:bookmarkStart w:id="0" w:name="_Hlk182338970"/>
      <w:r w:rsidRPr="00862BD8">
        <w:rPr>
          <w:sz w:val="28"/>
          <w:szCs w:val="28"/>
        </w:rPr>
        <w:t xml:space="preserve">кривая изменения напряжения на выходе ГПТ при подаче задающего напряжения </w:t>
      </w:r>
      <w:r w:rsidRPr="00862BD8">
        <w:rPr>
          <w:sz w:val="28"/>
          <w:szCs w:val="28"/>
          <w:lang w:val="en-US"/>
        </w:rPr>
        <w:t>U</w:t>
      </w:r>
      <w:r w:rsidRPr="00862BD8">
        <w:rPr>
          <w:sz w:val="28"/>
          <w:szCs w:val="28"/>
        </w:rPr>
        <w:t xml:space="preserve"> на потенциометр </w:t>
      </w:r>
      <w:r w:rsidRPr="00862BD8">
        <w:rPr>
          <w:sz w:val="28"/>
          <w:szCs w:val="28"/>
          <w:lang w:val="en-US"/>
        </w:rPr>
        <w:t>R</w:t>
      </w:r>
      <w:r w:rsidRPr="00862BD8">
        <w:rPr>
          <w:sz w:val="28"/>
          <w:szCs w:val="28"/>
        </w:rPr>
        <w:t>з</w:t>
      </w:r>
      <w:bookmarkEnd w:id="0"/>
      <w:r w:rsidRPr="00862BD8">
        <w:rPr>
          <w:sz w:val="28"/>
          <w:szCs w:val="28"/>
        </w:rPr>
        <w:t>.</w:t>
      </w:r>
    </w:p>
    <w:p w14:paraId="4D3C9801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 xml:space="preserve">Как видно из рисунка, САР пытается поднять напряжение на выходе ГПТ до уровня 220В, соответствующего заданию, но присутствует статическая ошибка, вследствие чего напряжение поднимается лишь до 140 В. В момент времени </w:t>
      </w:r>
      <w:r w:rsidRPr="00862BD8">
        <w:rPr>
          <w:sz w:val="28"/>
          <w:szCs w:val="28"/>
          <w:lang w:val="en-US"/>
        </w:rPr>
        <w:t>t</w:t>
      </w:r>
      <w:r w:rsidRPr="00862BD8">
        <w:rPr>
          <w:sz w:val="28"/>
          <w:szCs w:val="28"/>
        </w:rPr>
        <w:t xml:space="preserve"> = 10 с напряжение задания поднимается до 440 В, но САР удается поднять напряжение на выходе ГПТ лишь до 285 В. Если увеличить </w:t>
      </w:r>
      <w:r w:rsidRPr="00862BD8">
        <w:rPr>
          <w:sz w:val="28"/>
          <w:szCs w:val="28"/>
          <w:lang w:val="en-US"/>
        </w:rPr>
        <w:t>K</w:t>
      </w:r>
      <w:r w:rsidRPr="00862BD8">
        <w:rPr>
          <w:sz w:val="28"/>
          <w:szCs w:val="28"/>
          <w:vertAlign w:val="subscript"/>
        </w:rPr>
        <w:t>1</w:t>
      </w:r>
      <w:r w:rsidRPr="00862BD8">
        <w:rPr>
          <w:sz w:val="28"/>
          <w:szCs w:val="28"/>
        </w:rPr>
        <w:t xml:space="preserve"> с 2 до 10, то статическая ошибка уменьшается (напряжение подниматся сначала до 200 В, потом – до 400 В, см. рис. 7.5), но не до нуля. </w:t>
      </w:r>
    </w:p>
    <w:p w14:paraId="28A02D0A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</w:p>
    <w:p w14:paraId="23ECB34C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drawing>
          <wp:inline distT="0" distB="0" distL="0" distR="0" wp14:anchorId="18B4DCD3" wp14:editId="6D88489E">
            <wp:extent cx="3870960" cy="2006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3C35" w14:textId="77777777" w:rsidR="00862BD8" w:rsidRPr="00862BD8" w:rsidRDefault="00862BD8" w:rsidP="00862BD8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62BD8">
        <w:rPr>
          <w:rFonts w:eastAsia="Times New Roman" w:cs="Times New Roman"/>
          <w:szCs w:val="28"/>
          <w:lang w:eastAsia="ru-RU"/>
        </w:rPr>
        <w:t xml:space="preserve">Рис. 7.4. Кривая изменения напряжения на выходе ГПТ при подаче задающего напряжения </w:t>
      </w:r>
      <w:r w:rsidRPr="00862BD8">
        <w:rPr>
          <w:rFonts w:eastAsia="Times New Roman" w:cs="Times New Roman"/>
          <w:szCs w:val="28"/>
          <w:lang w:val="en-US" w:eastAsia="ru-RU"/>
        </w:rPr>
        <w:t>U</w:t>
      </w:r>
      <w:r w:rsidRPr="00862BD8">
        <w:rPr>
          <w:rFonts w:eastAsia="Times New Roman" w:cs="Times New Roman"/>
          <w:szCs w:val="28"/>
          <w:lang w:eastAsia="ru-RU"/>
        </w:rPr>
        <w:t xml:space="preserve"> на потенциометр </w:t>
      </w:r>
      <w:r w:rsidRPr="00862BD8">
        <w:rPr>
          <w:rFonts w:eastAsia="Times New Roman" w:cs="Times New Roman"/>
          <w:szCs w:val="28"/>
          <w:lang w:val="en-US" w:eastAsia="ru-RU"/>
        </w:rPr>
        <w:t>R</w:t>
      </w:r>
      <w:r w:rsidRPr="00862BD8">
        <w:rPr>
          <w:rFonts w:eastAsia="Times New Roman" w:cs="Times New Roman"/>
          <w:szCs w:val="28"/>
          <w:lang w:eastAsia="ru-RU"/>
        </w:rPr>
        <w:t xml:space="preserve">з (при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862BD8">
        <w:rPr>
          <w:rFonts w:eastAsia="Times New Roman" w:cs="Times New Roman"/>
          <w:szCs w:val="28"/>
          <w:lang w:eastAsia="ru-RU"/>
        </w:rPr>
        <w:t xml:space="preserve"> = 2)</w:t>
      </w:r>
    </w:p>
    <w:p w14:paraId="0CBD8FAE" w14:textId="77777777" w:rsidR="00862BD8" w:rsidRPr="00862BD8" w:rsidRDefault="00862BD8" w:rsidP="00862BD8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62BD8">
        <w:rPr>
          <w:rFonts w:cs="Times New Roman"/>
          <w:noProof/>
          <w:szCs w:val="28"/>
        </w:rPr>
        <w:lastRenderedPageBreak/>
        <w:drawing>
          <wp:inline distT="0" distB="0" distL="0" distR="0" wp14:anchorId="2056B78F" wp14:editId="39CC9AA1">
            <wp:extent cx="3870960" cy="200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B231" w14:textId="77777777" w:rsidR="00862BD8" w:rsidRDefault="00862BD8" w:rsidP="00862BD8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62BD8">
        <w:rPr>
          <w:rFonts w:eastAsia="Times New Roman" w:cs="Times New Roman"/>
          <w:szCs w:val="28"/>
          <w:lang w:eastAsia="ru-RU"/>
        </w:rPr>
        <w:t xml:space="preserve">Рис. 7.5. Кривая изменения напряжения на выходе ГПТ при подаче задающего напряжения </w:t>
      </w:r>
      <w:r w:rsidRPr="00862BD8">
        <w:rPr>
          <w:rFonts w:eastAsia="Times New Roman" w:cs="Times New Roman"/>
          <w:szCs w:val="28"/>
          <w:lang w:val="en-US" w:eastAsia="ru-RU"/>
        </w:rPr>
        <w:t>U</w:t>
      </w:r>
      <w:r w:rsidRPr="00862BD8">
        <w:rPr>
          <w:rFonts w:eastAsia="Times New Roman" w:cs="Times New Roman"/>
          <w:szCs w:val="28"/>
          <w:lang w:eastAsia="ru-RU"/>
        </w:rPr>
        <w:t xml:space="preserve"> на потенциометр </w:t>
      </w:r>
      <w:r w:rsidRPr="00862BD8">
        <w:rPr>
          <w:rFonts w:eastAsia="Times New Roman" w:cs="Times New Roman"/>
          <w:szCs w:val="28"/>
          <w:lang w:val="en-US" w:eastAsia="ru-RU"/>
        </w:rPr>
        <w:t>R</w:t>
      </w:r>
      <w:r w:rsidRPr="00862BD8">
        <w:rPr>
          <w:rFonts w:eastAsia="Times New Roman" w:cs="Times New Roman"/>
          <w:szCs w:val="28"/>
          <w:lang w:eastAsia="ru-RU"/>
        </w:rPr>
        <w:t xml:space="preserve">з (при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862BD8">
        <w:rPr>
          <w:rFonts w:eastAsia="Times New Roman" w:cs="Times New Roman"/>
          <w:szCs w:val="28"/>
          <w:lang w:eastAsia="ru-RU"/>
        </w:rPr>
        <w:t xml:space="preserve"> = 10)</w:t>
      </w:r>
    </w:p>
    <w:p w14:paraId="0A9ABE6E" w14:textId="77777777" w:rsidR="00862BD8" w:rsidRPr="00862BD8" w:rsidRDefault="00862BD8" w:rsidP="00862BD8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CE9F38A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>Для устранения статической ошибки используется пропорционально-интегральный закон регулирования, формула которого</w:t>
      </w:r>
    </w:p>
    <w:p w14:paraId="1630EAFF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position w:val="-26"/>
          <w:sz w:val="28"/>
          <w:szCs w:val="28"/>
        </w:rPr>
        <w:object w:dxaOrig="2120" w:dyaOrig="620" w14:anchorId="594747EA">
          <v:shape id="_x0000_i1027" type="#_x0000_t75" style="width:105.85pt;height:31.15pt" o:ole="">
            <v:imagedata r:id="rId14" o:title=""/>
          </v:shape>
          <o:OLEObject Type="Embed" ProgID="Equation.DSMT4" ShapeID="_x0000_i1027" DrawAspect="Content" ObjectID="_1799156500" r:id="rId15"/>
        </w:object>
      </w:r>
      <w:r w:rsidRPr="00862BD8">
        <w:rPr>
          <w:sz w:val="28"/>
          <w:szCs w:val="28"/>
        </w:rPr>
        <w:t>.</w:t>
      </w:r>
    </w:p>
    <w:p w14:paraId="6DB407C2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 xml:space="preserve">Данный закон реализуется ПИ-регулятором, для реализации которого параллельно-согласно с пропорциональным звеном включаем два звена: пропорциональное с коэффициентом усиления </w:t>
      </w:r>
      <w:r w:rsidRPr="00862BD8">
        <w:rPr>
          <w:sz w:val="28"/>
          <w:szCs w:val="28"/>
          <w:lang w:val="en-US"/>
        </w:rPr>
        <w:t>K</w:t>
      </w:r>
      <w:r w:rsidRPr="00862BD8">
        <w:rPr>
          <w:sz w:val="28"/>
          <w:szCs w:val="28"/>
        </w:rPr>
        <w:t>2 и интегрирующее. Получаем схему, приведенную на рис. 7.6.</w:t>
      </w:r>
    </w:p>
    <w:p w14:paraId="2E9A967D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7B8BFA5F" w14:textId="77777777" w:rsidR="00862BD8" w:rsidRPr="00862BD8" w:rsidRDefault="00862BD8" w:rsidP="0092757E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drawing>
          <wp:inline distT="0" distB="0" distL="0" distR="0" wp14:anchorId="7954D65F" wp14:editId="46B0EA14">
            <wp:extent cx="3870960" cy="18021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FADC" w14:textId="77777777" w:rsidR="00862BD8" w:rsidRPr="00862BD8" w:rsidRDefault="00862BD8" w:rsidP="0092757E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sz w:val="28"/>
          <w:szCs w:val="28"/>
        </w:rPr>
        <w:t>Рис. 7.6. Структурная схема астатической САР ГПТ с ПИ-регулятором</w:t>
      </w:r>
    </w:p>
    <w:p w14:paraId="5A749692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45C15846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>Для сравнения приведем кривые, полученные в САР с двумя типами регуляторов (рис. 7.6).</w:t>
      </w:r>
    </w:p>
    <w:p w14:paraId="25644B39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13A6A2BA" w14:textId="77777777" w:rsidR="00862BD8" w:rsidRPr="00862BD8" w:rsidRDefault="00862BD8" w:rsidP="00AD17D5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lastRenderedPageBreak/>
        <w:drawing>
          <wp:inline distT="0" distB="0" distL="0" distR="0" wp14:anchorId="0C10ECF1" wp14:editId="005E8DB5">
            <wp:extent cx="3870960" cy="23958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64F3" w14:textId="77777777" w:rsidR="00862BD8" w:rsidRDefault="00862BD8" w:rsidP="00AD17D5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62BD8">
        <w:rPr>
          <w:rFonts w:eastAsia="Times New Roman" w:cs="Times New Roman"/>
          <w:szCs w:val="28"/>
          <w:lang w:eastAsia="ru-RU"/>
        </w:rPr>
        <w:t xml:space="preserve">Рис. 7.7. Кривая изменения напряжения на выходе ГПТ в САР с ПИ-регулятором (при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862BD8">
        <w:rPr>
          <w:rFonts w:eastAsia="Times New Roman" w:cs="Times New Roman"/>
          <w:szCs w:val="28"/>
          <w:lang w:eastAsia="ru-RU"/>
        </w:rPr>
        <w:t xml:space="preserve"> = 2,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2</w:t>
      </w:r>
      <w:r w:rsidRPr="00862BD8">
        <w:rPr>
          <w:rFonts w:eastAsia="Times New Roman" w:cs="Times New Roman"/>
          <w:szCs w:val="28"/>
          <w:lang w:eastAsia="ru-RU"/>
        </w:rPr>
        <w:t xml:space="preserve"> = 1)</w:t>
      </w:r>
    </w:p>
    <w:p w14:paraId="06F4991E" w14:textId="77777777" w:rsidR="008A6E49" w:rsidRPr="00862BD8" w:rsidRDefault="008A6E49" w:rsidP="00AD17D5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ED6C4FF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>Как видно из рисунка, САР выводит напряжение точно на заданные значения (220 В и 440 В), то при этом напряжение растет медленнее, чем в САР с П-регулятором.</w:t>
      </w:r>
    </w:p>
    <w:p w14:paraId="20505B42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>Для ускорения (форсирования) переходных процессов используют пропорционально-интегрально-дифференциальный закон регулирования, формула которого имеет вид:</w:t>
      </w:r>
    </w:p>
    <w:p w14:paraId="45C9A6AD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position w:val="-26"/>
          <w:sz w:val="28"/>
          <w:szCs w:val="28"/>
        </w:rPr>
        <w:object w:dxaOrig="2980" w:dyaOrig="620" w14:anchorId="1E9EBC85">
          <v:shape id="_x0000_i1028" type="#_x0000_t75" style="width:148.85pt;height:31.15pt" o:ole="">
            <v:imagedata r:id="rId18" o:title=""/>
          </v:shape>
          <o:OLEObject Type="Embed" ProgID="Equation.DSMT4" ShapeID="_x0000_i1028" DrawAspect="Content" ObjectID="_1799156501" r:id="rId19"/>
        </w:object>
      </w:r>
      <w:r w:rsidRPr="00862BD8">
        <w:rPr>
          <w:sz w:val="28"/>
          <w:szCs w:val="28"/>
        </w:rPr>
        <w:t>.</w:t>
      </w:r>
    </w:p>
    <w:p w14:paraId="640C216C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 xml:space="preserve"> Данный закон реализуется ПИД-регулятором, для реализации которого параллельно-согласно с пропорциональной и интегрирующей ветвями включают дифференцирующую ветвь с двумя звеньями: пропорциональное с коэффициентом усиления </w:t>
      </w:r>
      <w:r w:rsidRPr="00862BD8">
        <w:rPr>
          <w:sz w:val="28"/>
          <w:szCs w:val="28"/>
          <w:lang w:val="en-US"/>
        </w:rPr>
        <w:t>K</w:t>
      </w:r>
      <w:r w:rsidRPr="00862BD8">
        <w:rPr>
          <w:sz w:val="28"/>
          <w:szCs w:val="28"/>
          <w:vertAlign w:val="subscript"/>
        </w:rPr>
        <w:t>3</w:t>
      </w:r>
      <w:r w:rsidRPr="00862BD8">
        <w:rPr>
          <w:sz w:val="28"/>
          <w:szCs w:val="28"/>
        </w:rPr>
        <w:t xml:space="preserve"> и идеальное дифференцирующее звено. Получаем схему, приведенную на рис. 7.8.</w:t>
      </w:r>
    </w:p>
    <w:p w14:paraId="406B1FA0" w14:textId="77777777" w:rsidR="00862BD8" w:rsidRPr="00862BD8" w:rsidRDefault="00862BD8" w:rsidP="00862BD8">
      <w:pPr>
        <w:pStyle w:val="ac"/>
        <w:suppressLineNumbers/>
        <w:jc w:val="both"/>
        <w:rPr>
          <w:sz w:val="28"/>
          <w:szCs w:val="28"/>
        </w:rPr>
      </w:pPr>
    </w:p>
    <w:p w14:paraId="68A90C79" w14:textId="77777777" w:rsidR="00862BD8" w:rsidRPr="00862BD8" w:rsidRDefault="00862BD8" w:rsidP="008A6E49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drawing>
          <wp:inline distT="0" distB="0" distL="0" distR="0" wp14:anchorId="466EF60D" wp14:editId="29E22B64">
            <wp:extent cx="3870960" cy="18002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6582" w14:textId="77777777" w:rsidR="00862BD8" w:rsidRPr="00862BD8" w:rsidRDefault="00862BD8" w:rsidP="008A6E49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sz w:val="28"/>
          <w:szCs w:val="28"/>
        </w:rPr>
        <w:t>Рис. 7.8. Структурная схема астатической САР ГПТ с ПИД-регулятором</w:t>
      </w:r>
    </w:p>
    <w:p w14:paraId="7F53071C" w14:textId="77777777" w:rsidR="00862BD8" w:rsidRPr="00862BD8" w:rsidRDefault="00862BD8" w:rsidP="00862BD8">
      <w:pPr>
        <w:pStyle w:val="ac"/>
        <w:suppressLineNumbers/>
        <w:rPr>
          <w:sz w:val="28"/>
          <w:szCs w:val="28"/>
        </w:rPr>
      </w:pPr>
    </w:p>
    <w:p w14:paraId="2F44CA0A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>Кривые выходного напряжения при работе трех типов регуляторов приведены на рис. рис. 7.9. ПИД-регулятор сначала работает медленнее, чем ПИ-регулятор, но быстрее достигает установившегося значения.</w:t>
      </w:r>
    </w:p>
    <w:p w14:paraId="7D07A7B0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lastRenderedPageBreak/>
        <w:t>Так как идеальное дифференцирующее звено на практике реализовать невозможно, рассмотрим, как работает ПИД-регулятор с реальным дифференцирующим звеном (рис. 7.10).</w:t>
      </w:r>
    </w:p>
    <w:p w14:paraId="29B904C6" w14:textId="77777777" w:rsidR="00862BD8" w:rsidRPr="00862BD8" w:rsidRDefault="00862BD8" w:rsidP="00862BD8">
      <w:pPr>
        <w:pStyle w:val="ac"/>
        <w:suppressLineNumbers/>
        <w:rPr>
          <w:sz w:val="28"/>
          <w:szCs w:val="28"/>
        </w:rPr>
      </w:pPr>
    </w:p>
    <w:p w14:paraId="39F8E0E5" w14:textId="77777777" w:rsidR="00862BD8" w:rsidRPr="00862BD8" w:rsidRDefault="00862BD8" w:rsidP="00A50A45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drawing>
          <wp:inline distT="0" distB="0" distL="0" distR="0" wp14:anchorId="64A754F2" wp14:editId="0272BBE8">
            <wp:extent cx="3870960" cy="23958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772D" w14:textId="77777777" w:rsidR="00862BD8" w:rsidRPr="00862BD8" w:rsidRDefault="00862BD8" w:rsidP="00A50A45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62BD8">
        <w:rPr>
          <w:rFonts w:eastAsia="Times New Roman" w:cs="Times New Roman"/>
          <w:szCs w:val="28"/>
          <w:lang w:eastAsia="ru-RU"/>
        </w:rPr>
        <w:t xml:space="preserve">Рис. 7.9. Кривая изменения напряжения на выходе ГПТ в САР с П-регулятором, ПИ-регулятором и ПИД-регулятором с идеальным дифференцирующим звеном (при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862BD8">
        <w:rPr>
          <w:rFonts w:eastAsia="Times New Roman" w:cs="Times New Roman"/>
          <w:szCs w:val="28"/>
          <w:lang w:eastAsia="ru-RU"/>
        </w:rPr>
        <w:t xml:space="preserve"> = 2,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2</w:t>
      </w:r>
      <w:r w:rsidRPr="00862BD8">
        <w:rPr>
          <w:rFonts w:eastAsia="Times New Roman" w:cs="Times New Roman"/>
          <w:szCs w:val="28"/>
          <w:lang w:eastAsia="ru-RU"/>
        </w:rPr>
        <w:t xml:space="preserve"> = 1,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3</w:t>
      </w:r>
      <w:r w:rsidRPr="00862BD8">
        <w:rPr>
          <w:rFonts w:eastAsia="Times New Roman" w:cs="Times New Roman"/>
          <w:szCs w:val="28"/>
          <w:lang w:eastAsia="ru-RU"/>
        </w:rPr>
        <w:t xml:space="preserve"> = 1)</w:t>
      </w:r>
    </w:p>
    <w:p w14:paraId="5A60C5D9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</w:p>
    <w:p w14:paraId="4D930121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drawing>
          <wp:inline distT="0" distB="0" distL="0" distR="0" wp14:anchorId="069F6DA7" wp14:editId="2D3E6641">
            <wp:extent cx="3870960" cy="15646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2D07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sz w:val="28"/>
          <w:szCs w:val="28"/>
        </w:rPr>
        <w:t>Рис. 7.10. Структурная схема астатической САР ГПТ с ПИД-регулятором с реальным дифференцирующим звеном</w:t>
      </w:r>
    </w:p>
    <w:p w14:paraId="448F1772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</w:p>
    <w:p w14:paraId="40834934" w14:textId="77777777" w:rsidR="00862BD8" w:rsidRPr="00862BD8" w:rsidRDefault="00862BD8" w:rsidP="00862BD8">
      <w:pPr>
        <w:pStyle w:val="ac"/>
        <w:suppressLineNumbers/>
        <w:ind w:firstLine="426"/>
        <w:jc w:val="both"/>
        <w:rPr>
          <w:sz w:val="28"/>
          <w:szCs w:val="28"/>
        </w:rPr>
      </w:pPr>
      <w:r w:rsidRPr="00862BD8">
        <w:rPr>
          <w:sz w:val="28"/>
          <w:szCs w:val="28"/>
        </w:rPr>
        <w:t>Кривые выходного напряжения при работе четырех регуляторов приведены на рис. рис. 7.11. ПИД-регулятор с реальным дифференцирующим звеном сразу форсирует сигнал (быстрый выход на значения, близкие к установившимся), но доводит сигнал до установившегося режима медленнее всех.</w:t>
      </w:r>
    </w:p>
    <w:p w14:paraId="079C3319" w14:textId="77777777" w:rsidR="00862BD8" w:rsidRPr="00862BD8" w:rsidRDefault="00862BD8" w:rsidP="00862BD8">
      <w:pPr>
        <w:pStyle w:val="ac"/>
        <w:suppressLineNumbers/>
        <w:jc w:val="center"/>
        <w:rPr>
          <w:sz w:val="28"/>
          <w:szCs w:val="28"/>
        </w:rPr>
      </w:pPr>
    </w:p>
    <w:p w14:paraId="0E610C71" w14:textId="77777777" w:rsidR="00862BD8" w:rsidRPr="00862BD8" w:rsidRDefault="00862BD8" w:rsidP="00862BD8">
      <w:pPr>
        <w:pStyle w:val="ac"/>
        <w:suppressLineNumbers/>
        <w:rPr>
          <w:sz w:val="28"/>
          <w:szCs w:val="28"/>
        </w:rPr>
      </w:pPr>
    </w:p>
    <w:p w14:paraId="3C271408" w14:textId="77777777" w:rsidR="00862BD8" w:rsidRPr="00862BD8" w:rsidRDefault="00862BD8" w:rsidP="000C4C62">
      <w:pPr>
        <w:pStyle w:val="ac"/>
        <w:suppressLineNumbers/>
        <w:jc w:val="center"/>
        <w:rPr>
          <w:sz w:val="28"/>
          <w:szCs w:val="28"/>
        </w:rPr>
      </w:pPr>
      <w:r w:rsidRPr="00862BD8">
        <w:rPr>
          <w:noProof/>
          <w:sz w:val="28"/>
          <w:szCs w:val="28"/>
        </w:rPr>
        <w:lastRenderedPageBreak/>
        <w:drawing>
          <wp:inline distT="0" distB="0" distL="0" distR="0" wp14:anchorId="4DE59A21" wp14:editId="7C56BC5D">
            <wp:extent cx="3870960" cy="239585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4D99" w14:textId="77777777" w:rsidR="00862BD8" w:rsidRDefault="00862BD8" w:rsidP="000C4C62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62BD8">
        <w:rPr>
          <w:rFonts w:eastAsia="Times New Roman" w:cs="Times New Roman"/>
          <w:szCs w:val="28"/>
          <w:lang w:eastAsia="ru-RU"/>
        </w:rPr>
        <w:t xml:space="preserve">Рис. 7.11. Кривая изменения напряжения на выходе ГПТ в САР с П-регулятором, ПИ-регулятором и ПИД-регулятором с идеальным и реальным дифференцирующими звеньями (при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862BD8">
        <w:rPr>
          <w:rFonts w:eastAsia="Times New Roman" w:cs="Times New Roman"/>
          <w:szCs w:val="28"/>
          <w:lang w:eastAsia="ru-RU"/>
        </w:rPr>
        <w:t xml:space="preserve"> = 2,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2</w:t>
      </w:r>
      <w:r w:rsidRPr="00862BD8">
        <w:rPr>
          <w:rFonts w:eastAsia="Times New Roman" w:cs="Times New Roman"/>
          <w:szCs w:val="28"/>
          <w:lang w:eastAsia="ru-RU"/>
        </w:rPr>
        <w:t xml:space="preserve"> = 1, </w:t>
      </w:r>
      <w:r w:rsidRPr="00862BD8">
        <w:rPr>
          <w:rFonts w:eastAsia="Times New Roman" w:cs="Times New Roman"/>
          <w:szCs w:val="28"/>
          <w:lang w:val="en-US" w:eastAsia="ru-RU"/>
        </w:rPr>
        <w:t>K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3</w:t>
      </w:r>
      <w:r w:rsidRPr="00862BD8">
        <w:rPr>
          <w:rFonts w:eastAsia="Times New Roman" w:cs="Times New Roman"/>
          <w:szCs w:val="28"/>
          <w:lang w:eastAsia="ru-RU"/>
        </w:rPr>
        <w:t xml:space="preserve"> = 1, </w:t>
      </w:r>
      <w:r w:rsidRPr="00862BD8">
        <w:rPr>
          <w:rFonts w:eastAsia="Times New Roman" w:cs="Times New Roman"/>
          <w:szCs w:val="28"/>
          <w:lang w:val="en-US" w:eastAsia="ru-RU"/>
        </w:rPr>
        <w:t>T</w:t>
      </w:r>
      <w:r w:rsidRPr="00862BD8">
        <w:rPr>
          <w:rFonts w:eastAsia="Times New Roman" w:cs="Times New Roman"/>
          <w:szCs w:val="28"/>
          <w:vertAlign w:val="subscript"/>
          <w:lang w:val="en-US" w:eastAsia="ru-RU"/>
        </w:rPr>
        <w:t>f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862BD8">
        <w:rPr>
          <w:rFonts w:eastAsia="Times New Roman" w:cs="Times New Roman"/>
          <w:szCs w:val="28"/>
          <w:lang w:eastAsia="ru-RU"/>
        </w:rPr>
        <w:t xml:space="preserve"> = 10</w:t>
      </w:r>
      <w:r w:rsidRPr="00862BD8">
        <w:rPr>
          <w:rFonts w:eastAsia="Times New Roman" w:cs="Times New Roman"/>
          <w:szCs w:val="28"/>
          <w:lang w:val="en-US" w:eastAsia="ru-RU"/>
        </w:rPr>
        <w:t>c</w:t>
      </w:r>
      <w:r w:rsidRPr="00862BD8">
        <w:rPr>
          <w:rFonts w:eastAsia="Times New Roman" w:cs="Times New Roman"/>
          <w:szCs w:val="28"/>
          <w:lang w:eastAsia="ru-RU"/>
        </w:rPr>
        <w:t xml:space="preserve">, </w:t>
      </w:r>
      <w:r w:rsidRPr="00862BD8">
        <w:rPr>
          <w:rFonts w:eastAsia="Times New Roman" w:cs="Times New Roman"/>
          <w:szCs w:val="28"/>
          <w:lang w:val="en-US" w:eastAsia="ru-RU"/>
        </w:rPr>
        <w:t>T</w:t>
      </w:r>
      <w:r w:rsidRPr="00862BD8">
        <w:rPr>
          <w:rFonts w:eastAsia="Times New Roman" w:cs="Times New Roman"/>
          <w:szCs w:val="28"/>
          <w:vertAlign w:val="subscript"/>
          <w:lang w:val="en-US" w:eastAsia="ru-RU"/>
        </w:rPr>
        <w:t>f</w:t>
      </w:r>
      <w:r w:rsidRPr="00862BD8">
        <w:rPr>
          <w:rFonts w:eastAsia="Times New Roman" w:cs="Times New Roman"/>
          <w:szCs w:val="28"/>
          <w:vertAlign w:val="subscript"/>
          <w:lang w:eastAsia="ru-RU"/>
        </w:rPr>
        <w:t>2</w:t>
      </w:r>
      <w:r w:rsidRPr="00862BD8">
        <w:rPr>
          <w:rFonts w:eastAsia="Times New Roman" w:cs="Times New Roman"/>
          <w:szCs w:val="28"/>
          <w:lang w:eastAsia="ru-RU"/>
        </w:rPr>
        <w:t xml:space="preserve"> = 4 </w:t>
      </w:r>
      <w:r w:rsidRPr="00862BD8">
        <w:rPr>
          <w:rFonts w:eastAsia="Times New Roman" w:cs="Times New Roman"/>
          <w:szCs w:val="28"/>
          <w:lang w:val="en-US" w:eastAsia="ru-RU"/>
        </w:rPr>
        <w:t>c</w:t>
      </w:r>
      <w:r w:rsidRPr="00862BD8">
        <w:rPr>
          <w:rFonts w:eastAsia="Times New Roman" w:cs="Times New Roman"/>
          <w:szCs w:val="28"/>
          <w:lang w:eastAsia="ru-RU"/>
        </w:rPr>
        <w:t>)</w:t>
      </w:r>
    </w:p>
    <w:p w14:paraId="278DC927" w14:textId="77777777" w:rsidR="000C4C62" w:rsidRPr="00862BD8" w:rsidRDefault="000C4C62" w:rsidP="000C4C62">
      <w:pPr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05C67F" w14:textId="77777777" w:rsidR="00862BD8" w:rsidRPr="00862BD8" w:rsidRDefault="00862BD8" w:rsidP="000C4C62">
      <w:pPr>
        <w:spacing w:after="0" w:line="240" w:lineRule="auto"/>
        <w:jc w:val="center"/>
        <w:rPr>
          <w:rFonts w:cs="Times New Roman"/>
          <w:b/>
          <w:szCs w:val="28"/>
        </w:rPr>
      </w:pPr>
      <w:r w:rsidRPr="00862BD8">
        <w:rPr>
          <w:rFonts w:cs="Times New Roman"/>
          <w:noProof/>
          <w:szCs w:val="28"/>
        </w:rPr>
        <w:drawing>
          <wp:inline distT="0" distB="0" distL="0" distR="0" wp14:anchorId="2685322C" wp14:editId="5EE29B86">
            <wp:extent cx="3473533" cy="2874098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9321" cy="28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966E" w14:textId="77777777" w:rsidR="00862BD8" w:rsidRPr="00862BD8" w:rsidRDefault="00862BD8" w:rsidP="000C4C6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62BD8">
        <w:rPr>
          <w:rFonts w:eastAsia="Times New Roman" w:cs="Times New Roman"/>
          <w:szCs w:val="28"/>
          <w:lang w:eastAsia="ru-RU"/>
        </w:rPr>
        <w:t>Рис. 7.12. Схема эксперимента</w:t>
      </w:r>
    </w:p>
    <w:p w14:paraId="1743DED1" w14:textId="77777777" w:rsidR="00862BD8" w:rsidRPr="00862BD8" w:rsidRDefault="00862BD8" w:rsidP="00862BD8">
      <w:pPr>
        <w:spacing w:after="0" w:line="240" w:lineRule="auto"/>
        <w:rPr>
          <w:rFonts w:cs="Times New Roman"/>
          <w:b/>
          <w:szCs w:val="28"/>
        </w:rPr>
      </w:pPr>
    </w:p>
    <w:p w14:paraId="21C7BE23" w14:textId="77777777" w:rsidR="00862BD8" w:rsidRPr="00862BD8" w:rsidRDefault="00862BD8" w:rsidP="00862BD8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8"/>
          <w:szCs w:val="28"/>
        </w:rPr>
      </w:pPr>
      <w:r w:rsidRPr="00862BD8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AC19469" w14:textId="369DA032" w:rsidR="00862BD8" w:rsidRDefault="00862BD8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  <w:r w:rsidRPr="00862BD8">
        <w:rPr>
          <w:rFonts w:cs="Times New Roman"/>
          <w:szCs w:val="28"/>
        </w:rPr>
        <w:t>Изучить особенности регуляторов разных типов.</w:t>
      </w:r>
    </w:p>
    <w:p w14:paraId="15302963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52C8F3E0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0365068F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3AE9DA52" w14:textId="77777777" w:rsidR="00D96CFF" w:rsidRDefault="00D96CF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3EFE133B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5F277998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643C17F8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2654F631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487F8D04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562BBE01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13ECF93C" w14:textId="1452DCEC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szCs w:val="28"/>
        </w:rPr>
      </w:pPr>
      <w:r w:rsidRPr="00747A2F">
        <w:rPr>
          <w:rFonts w:cs="Times New Roman"/>
          <w:b/>
          <w:bCs/>
          <w:szCs w:val="28"/>
        </w:rPr>
        <w:lastRenderedPageBreak/>
        <w:t>7.2</w:t>
      </w:r>
      <w:r>
        <w:rPr>
          <w:rFonts w:cs="Times New Roman"/>
          <w:b/>
          <w:bCs/>
          <w:szCs w:val="28"/>
        </w:rPr>
        <w:t xml:space="preserve"> Практическая часть</w:t>
      </w:r>
    </w:p>
    <w:p w14:paraId="667730AA" w14:textId="77777777" w:rsidR="00747A2F" w:rsidRDefault="00747A2F" w:rsidP="00747A2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szCs w:val="28"/>
        </w:rPr>
      </w:pPr>
    </w:p>
    <w:p w14:paraId="74DB4737" w14:textId="1FD8F439" w:rsidR="00862BD8" w:rsidRDefault="00D96CFF" w:rsidP="00D96CFF">
      <w:pPr>
        <w:rPr>
          <w:noProof/>
        </w:rPr>
      </w:pPr>
      <w:r>
        <w:rPr>
          <w:rFonts w:cs="Times New Roman"/>
          <w:szCs w:val="28"/>
        </w:rPr>
        <w:t>Данные ГПТ, и рассчитанные параметры всех элементов структурных моделей</w:t>
      </w:r>
      <w:r w:rsidR="00A25197">
        <w:rPr>
          <w:rFonts w:cs="Times New Roman"/>
          <w:szCs w:val="28"/>
        </w:rPr>
        <w:t>:</w:t>
      </w:r>
      <w:r w:rsidR="00A25197" w:rsidRPr="00A25197">
        <w:rPr>
          <w:noProof/>
        </w:rPr>
        <w:drawing>
          <wp:inline distT="0" distB="0" distL="0" distR="0" wp14:anchorId="402A129B" wp14:editId="39C8AA40">
            <wp:extent cx="5940425" cy="6459855"/>
            <wp:effectExtent l="0" t="0" r="3175" b="0"/>
            <wp:docPr id="2746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6000" w14:textId="77777777" w:rsidR="00D96CFF" w:rsidRDefault="00D96CFF" w:rsidP="00D96CFF">
      <w:pPr>
        <w:rPr>
          <w:noProof/>
        </w:rPr>
      </w:pPr>
    </w:p>
    <w:p w14:paraId="78DA7398" w14:textId="3E685B1A" w:rsidR="00D96CFF" w:rsidRDefault="00D96CFF" w:rsidP="00D96CFF">
      <w:pPr>
        <w:rPr>
          <w:noProof/>
        </w:rPr>
      </w:pPr>
      <w:r>
        <w:rPr>
          <w:rFonts w:cs="Times New Roman"/>
          <w:szCs w:val="28"/>
        </w:rPr>
        <w:lastRenderedPageBreak/>
        <w:t>Структурная схема САР ГПТ при анализе по задающему напряжению</w:t>
      </w:r>
      <w:r>
        <w:rPr>
          <w:noProof/>
        </w:rPr>
        <w:t>:</w:t>
      </w:r>
      <w:r w:rsidRPr="00D96CFF">
        <w:rPr>
          <w:rFonts w:cs="Times New Roman"/>
          <w:szCs w:val="28"/>
        </w:rPr>
        <w:drawing>
          <wp:inline distT="0" distB="0" distL="0" distR="0" wp14:anchorId="36CD132D" wp14:editId="0BFAD84A">
            <wp:extent cx="5940425" cy="2920365"/>
            <wp:effectExtent l="0" t="0" r="3175" b="0"/>
            <wp:docPr id="841025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25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6027" w14:textId="77777777" w:rsidR="00D96CFF" w:rsidRDefault="00D96CFF" w:rsidP="00D96CFF">
      <w:pPr>
        <w:rPr>
          <w:noProof/>
        </w:rPr>
      </w:pPr>
    </w:p>
    <w:p w14:paraId="3B2197B9" w14:textId="69B58003" w:rsidR="00A7022D" w:rsidRPr="00A7022D" w:rsidRDefault="0049637F" w:rsidP="00A7022D">
      <w:pPr>
        <w:rPr>
          <w:noProof/>
        </w:rPr>
      </w:pPr>
      <w:r>
        <w:rPr>
          <w:rFonts w:cs="Times New Roman"/>
          <w:szCs w:val="28"/>
        </w:rPr>
        <w:t>Схема эксперимента:</w:t>
      </w:r>
      <w:r w:rsidRPr="0049637F">
        <w:rPr>
          <w:noProof/>
        </w:rPr>
        <w:t xml:space="preserve"> </w:t>
      </w:r>
      <w:r w:rsidR="00BE395A" w:rsidRPr="00BE395A">
        <w:rPr>
          <w:noProof/>
        </w:rPr>
        <w:drawing>
          <wp:inline distT="0" distB="0" distL="0" distR="0" wp14:anchorId="06EB81BF" wp14:editId="59361C44">
            <wp:extent cx="5940425" cy="4025900"/>
            <wp:effectExtent l="0" t="0" r="3175" b="0"/>
            <wp:docPr id="136432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20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71B3" w14:textId="35D98F94" w:rsidR="00A7022D" w:rsidRDefault="00A7022D" w:rsidP="00A7022D">
      <w:pPr>
        <w:keepNext/>
        <w:keepLines/>
        <w:widowControl w:val="0"/>
        <w:rPr>
          <w:noProof/>
        </w:rPr>
      </w:pPr>
      <w:r>
        <w:rPr>
          <w:noProof/>
        </w:rPr>
        <w:lastRenderedPageBreak/>
        <w:t>Кривая изменения напряжения на выходе ГПТ  в САР с П-регулятором, Пи-регулятором и ПИД-регулятором с идеальным и реальным дифференцирующими звеньями:</w:t>
      </w:r>
      <w:r w:rsidRPr="00A7022D">
        <w:rPr>
          <w:noProof/>
        </w:rPr>
        <w:t xml:space="preserve"> </w:t>
      </w:r>
      <w:r w:rsidRPr="00A7022D">
        <w:rPr>
          <w:noProof/>
        </w:rPr>
        <w:drawing>
          <wp:inline distT="0" distB="0" distL="0" distR="0" wp14:anchorId="72881C2F" wp14:editId="6AAE254B">
            <wp:extent cx="5353797" cy="4820323"/>
            <wp:effectExtent l="0" t="0" r="0" b="0"/>
            <wp:docPr id="144674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41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BDC" w14:textId="77777777" w:rsidR="00A7022D" w:rsidRDefault="00A7022D" w:rsidP="00A7022D">
      <w:pPr>
        <w:keepNext/>
        <w:rPr>
          <w:noProof/>
        </w:rPr>
      </w:pPr>
    </w:p>
    <w:p w14:paraId="013AB714" w14:textId="77777777" w:rsidR="00A7022D" w:rsidRDefault="00A7022D" w:rsidP="00A7022D">
      <w:pPr>
        <w:keepNext/>
        <w:rPr>
          <w:noProof/>
        </w:rPr>
      </w:pPr>
    </w:p>
    <w:p w14:paraId="7F7DD949" w14:textId="77777777" w:rsidR="00A7022D" w:rsidRDefault="00A7022D" w:rsidP="00A7022D">
      <w:pPr>
        <w:keepNext/>
        <w:rPr>
          <w:noProof/>
        </w:rPr>
      </w:pPr>
    </w:p>
    <w:p w14:paraId="68CA2F9C" w14:textId="77777777" w:rsidR="00A7022D" w:rsidRDefault="00A7022D" w:rsidP="00A7022D">
      <w:pPr>
        <w:keepNext/>
        <w:rPr>
          <w:noProof/>
        </w:rPr>
      </w:pPr>
    </w:p>
    <w:p w14:paraId="77346B48" w14:textId="77777777" w:rsidR="00A7022D" w:rsidRDefault="00A7022D" w:rsidP="00A7022D">
      <w:pPr>
        <w:keepNext/>
        <w:rPr>
          <w:noProof/>
        </w:rPr>
      </w:pPr>
    </w:p>
    <w:p w14:paraId="188EFADE" w14:textId="77777777" w:rsidR="00A7022D" w:rsidRDefault="00A7022D" w:rsidP="00A7022D">
      <w:pPr>
        <w:keepNext/>
        <w:rPr>
          <w:noProof/>
        </w:rPr>
      </w:pPr>
    </w:p>
    <w:p w14:paraId="2BB3906D" w14:textId="77777777" w:rsidR="00A7022D" w:rsidRDefault="00A7022D" w:rsidP="00A7022D">
      <w:pPr>
        <w:keepNext/>
        <w:rPr>
          <w:noProof/>
        </w:rPr>
      </w:pPr>
    </w:p>
    <w:p w14:paraId="18E4358C" w14:textId="77777777" w:rsidR="00A7022D" w:rsidRDefault="00A7022D" w:rsidP="00A7022D">
      <w:pPr>
        <w:keepNext/>
        <w:rPr>
          <w:noProof/>
        </w:rPr>
      </w:pPr>
    </w:p>
    <w:p w14:paraId="07E8A2E0" w14:textId="77777777" w:rsidR="00A7022D" w:rsidRDefault="00A7022D" w:rsidP="00A7022D">
      <w:pPr>
        <w:keepNext/>
        <w:rPr>
          <w:noProof/>
        </w:rPr>
      </w:pPr>
    </w:p>
    <w:p w14:paraId="2B2D5030" w14:textId="77777777" w:rsidR="00A7022D" w:rsidRDefault="00A7022D" w:rsidP="00A7022D">
      <w:pPr>
        <w:keepNext/>
        <w:rPr>
          <w:noProof/>
        </w:rPr>
      </w:pPr>
    </w:p>
    <w:p w14:paraId="3891ADF9" w14:textId="77777777" w:rsidR="00A7022D" w:rsidRDefault="00A7022D" w:rsidP="00A7022D">
      <w:pPr>
        <w:keepNext/>
        <w:rPr>
          <w:noProof/>
        </w:rPr>
      </w:pPr>
    </w:p>
    <w:p w14:paraId="74D31861" w14:textId="44D035D6" w:rsidR="00A7022D" w:rsidRDefault="00A7022D" w:rsidP="00A7022D">
      <w:pPr>
        <w:keepNext/>
        <w:rPr>
          <w:b/>
          <w:bCs/>
          <w:noProof/>
          <w:lang w:val="en-US"/>
        </w:rPr>
      </w:pPr>
      <w:r>
        <w:rPr>
          <w:b/>
          <w:bCs/>
          <w:noProof/>
        </w:rPr>
        <w:lastRenderedPageBreak/>
        <w:t>Ответы на вопросы:</w:t>
      </w:r>
    </w:p>
    <w:p w14:paraId="4D172510" w14:textId="71CC23A4" w:rsidR="00F7695E" w:rsidRDefault="00F7695E" w:rsidP="00F7695E">
      <w:pPr>
        <w:pStyle w:val="a7"/>
        <w:keepNext/>
        <w:numPr>
          <w:ilvl w:val="0"/>
          <w:numId w:val="1"/>
        </w:numPr>
        <w:rPr>
          <w:noProof/>
        </w:rPr>
      </w:pPr>
      <w:r>
        <w:rPr>
          <w:noProof/>
        </w:rPr>
        <w:t>Закон регулирования – математическая зависимость, которая определяет, как изменение регулируемой величины влияет на выходной сигнал регулятора.</w:t>
      </w:r>
    </w:p>
    <w:p w14:paraId="34FBAC46" w14:textId="7C2316EE" w:rsidR="00F7695E" w:rsidRDefault="00F7695E" w:rsidP="00F7695E">
      <w:pPr>
        <w:pStyle w:val="a7"/>
        <w:keepNext/>
        <w:numPr>
          <w:ilvl w:val="0"/>
          <w:numId w:val="1"/>
        </w:numPr>
        <w:rPr>
          <w:noProof/>
        </w:rPr>
      </w:pPr>
      <w:r>
        <w:rPr>
          <w:noProof/>
        </w:rPr>
        <w:t>Достоинства П-регулятора: простота реализации, быстрое реагировнаие; Недостатки П-реуглятора: наличие статической ошибки, недостаточная устойчивость, ограниченные возможности настройки.</w:t>
      </w:r>
    </w:p>
    <w:p w14:paraId="7B3C91B6" w14:textId="46968683" w:rsidR="00F7695E" w:rsidRDefault="00F7695E" w:rsidP="00F7695E">
      <w:pPr>
        <w:pStyle w:val="a7"/>
        <w:keepNext/>
        <w:numPr>
          <w:ilvl w:val="0"/>
          <w:numId w:val="1"/>
        </w:numPr>
        <w:rPr>
          <w:noProof/>
        </w:rPr>
      </w:pPr>
      <w:r>
        <w:rPr>
          <w:noProof/>
        </w:rPr>
        <w:t>Достоинства ПИ-регулятора: отсутсвие статической ошибки, быстрее реагируетна изменения регулируемой величиы, высокая устойчивость; Недостатки ПИ-регулятора: более сложная настройка, возможность перерегулирования (регулируемая величина выходит за пределлы допустимого диапазона перед тем, как вернуться к заданному значению).</w:t>
      </w:r>
    </w:p>
    <w:p w14:paraId="36647D2D" w14:textId="12F4F0ED" w:rsidR="00F7695E" w:rsidRPr="00F7695E" w:rsidRDefault="00F7695E" w:rsidP="00F7695E">
      <w:pPr>
        <w:pStyle w:val="a7"/>
        <w:keepNext/>
        <w:numPr>
          <w:ilvl w:val="0"/>
          <w:numId w:val="1"/>
        </w:numPr>
        <w:rPr>
          <w:noProof/>
        </w:rPr>
      </w:pPr>
      <w:r>
        <w:rPr>
          <w:noProof/>
        </w:rPr>
        <w:t>Достоинства ПИД-регулятора: высокая точность регулирования, устойчивость, подходит для широкого спектра объектов управления; Недостатки ПИД-регулятора: сложность настройки, чувствительность к шумам.</w:t>
      </w:r>
    </w:p>
    <w:p w14:paraId="1CCE4B96" w14:textId="77777777" w:rsidR="00A7022D" w:rsidRDefault="00A7022D" w:rsidP="00A7022D">
      <w:pPr>
        <w:keepNext/>
        <w:rPr>
          <w:noProof/>
        </w:rPr>
      </w:pPr>
    </w:p>
    <w:p w14:paraId="14D34029" w14:textId="77777777" w:rsidR="00A7022D" w:rsidRDefault="00A7022D" w:rsidP="00A7022D">
      <w:pPr>
        <w:keepNext/>
        <w:rPr>
          <w:noProof/>
        </w:rPr>
      </w:pPr>
    </w:p>
    <w:p w14:paraId="4BF5D3A2" w14:textId="77777777" w:rsidR="00A7022D" w:rsidRDefault="00A7022D" w:rsidP="00A7022D">
      <w:pPr>
        <w:keepNext/>
        <w:rPr>
          <w:noProof/>
        </w:rPr>
      </w:pPr>
    </w:p>
    <w:p w14:paraId="0919585F" w14:textId="77777777" w:rsidR="00A7022D" w:rsidRDefault="00A7022D" w:rsidP="00A7022D">
      <w:pPr>
        <w:keepNext/>
        <w:rPr>
          <w:noProof/>
        </w:rPr>
      </w:pPr>
    </w:p>
    <w:p w14:paraId="775C1AAE" w14:textId="77777777" w:rsidR="00A7022D" w:rsidRDefault="00A7022D" w:rsidP="00A7022D">
      <w:pPr>
        <w:keepNext/>
        <w:rPr>
          <w:noProof/>
        </w:rPr>
      </w:pPr>
    </w:p>
    <w:p w14:paraId="623E3E45" w14:textId="77777777" w:rsidR="00A7022D" w:rsidRPr="00A7022D" w:rsidRDefault="00A7022D" w:rsidP="00A7022D">
      <w:pPr>
        <w:keepNext/>
        <w:rPr>
          <w:noProof/>
        </w:rPr>
      </w:pPr>
    </w:p>
    <w:p w14:paraId="3549BA36" w14:textId="77777777" w:rsidR="00BE395A" w:rsidRDefault="00BE395A" w:rsidP="00D96CFF">
      <w:pPr>
        <w:rPr>
          <w:noProof/>
        </w:rPr>
      </w:pPr>
    </w:p>
    <w:p w14:paraId="19C04527" w14:textId="77777777" w:rsidR="00BE395A" w:rsidRPr="0049637F" w:rsidRDefault="00BE395A" w:rsidP="00D96CFF">
      <w:pPr>
        <w:rPr>
          <w:rFonts w:cs="Times New Roman"/>
          <w:szCs w:val="28"/>
        </w:rPr>
      </w:pPr>
    </w:p>
    <w:sectPr w:rsidR="00BE395A" w:rsidRPr="00496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MS Gothic"/>
    <w:charset w:val="80"/>
    <w:family w:val="auto"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B78"/>
    <w:multiLevelType w:val="hybridMultilevel"/>
    <w:tmpl w:val="FBE04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3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69"/>
    <w:rsid w:val="000C4C62"/>
    <w:rsid w:val="00145DF3"/>
    <w:rsid w:val="004530A1"/>
    <w:rsid w:val="0049637F"/>
    <w:rsid w:val="00747A2F"/>
    <w:rsid w:val="007E1A69"/>
    <w:rsid w:val="00851201"/>
    <w:rsid w:val="00862BD8"/>
    <w:rsid w:val="008A6E49"/>
    <w:rsid w:val="0092757E"/>
    <w:rsid w:val="00980877"/>
    <w:rsid w:val="00A25197"/>
    <w:rsid w:val="00A302E9"/>
    <w:rsid w:val="00A50A45"/>
    <w:rsid w:val="00A7022D"/>
    <w:rsid w:val="00AD17D5"/>
    <w:rsid w:val="00BE395A"/>
    <w:rsid w:val="00D96CFF"/>
    <w:rsid w:val="00F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0DD41"/>
  <w15:chartTrackingRefBased/>
  <w15:docId w15:val="{C2052542-7D23-4D09-8C85-568378F1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877"/>
  </w:style>
  <w:style w:type="paragraph" w:styleId="1">
    <w:name w:val="heading 1"/>
    <w:basedOn w:val="a"/>
    <w:next w:val="a"/>
    <w:link w:val="10"/>
    <w:uiPriority w:val="9"/>
    <w:qFormat/>
    <w:rsid w:val="007E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A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A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A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A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A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A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A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A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A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1A69"/>
    <w:rPr>
      <w:b/>
      <w:bCs/>
      <w:smallCaps/>
      <w:color w:val="2F5496" w:themeColor="accent1" w:themeShade="BF"/>
      <w:spacing w:val="5"/>
    </w:rPr>
  </w:style>
  <w:style w:type="paragraph" w:customStyle="1" w:styleId="FR4">
    <w:name w:val="FR4"/>
    <w:rsid w:val="00862BD8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styleId="ac">
    <w:name w:val="Body Text"/>
    <w:basedOn w:val="a"/>
    <w:link w:val="ad"/>
    <w:rsid w:val="00862BD8"/>
    <w:pPr>
      <w:spacing w:after="0" w:line="240" w:lineRule="auto"/>
    </w:pPr>
    <w:rPr>
      <w:rFonts w:eastAsia="Times New Roman" w:cs="Times New Roman"/>
      <w:color w:val="000000"/>
      <w:kern w:val="0"/>
      <w:sz w:val="20"/>
      <w:szCs w:val="21"/>
      <w14:ligatures w14:val="none"/>
    </w:rPr>
  </w:style>
  <w:style w:type="character" w:customStyle="1" w:styleId="ad">
    <w:name w:val="Основной текст Знак"/>
    <w:basedOn w:val="a0"/>
    <w:link w:val="ac"/>
    <w:rsid w:val="00862BD8"/>
    <w:rPr>
      <w:rFonts w:ascii="Times New Roman" w:eastAsia="Times New Roman" w:hAnsi="Times New Roman" w:cs="Times New Roman"/>
      <w:color w:val="000000"/>
      <w:kern w:val="0"/>
      <w:sz w:val="2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1.wmf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wm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8.wm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13</cp:revision>
  <dcterms:created xsi:type="dcterms:W3CDTF">2025-01-23T12:43:00Z</dcterms:created>
  <dcterms:modified xsi:type="dcterms:W3CDTF">2025-01-23T13:55:00Z</dcterms:modified>
</cp:coreProperties>
</file>