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84"/>
          <w:szCs w:val="84"/>
        </w:rPr>
      </w:pPr>
      <w:bookmarkStart w:colFirst="0" w:colLast="0" w:name="_nj23sjpj5u97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LABORATÓRIO DE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Rule="auto"/>
        <w:jc w:val="center"/>
        <w:rPr>
          <w:b w:val="1"/>
          <w:color w:val="783f04"/>
          <w:sz w:val="36"/>
          <w:szCs w:val="36"/>
        </w:rPr>
      </w:pPr>
      <w:r w:rsidDel="00000000" w:rsidR="00000000" w:rsidRPr="00000000">
        <w:rPr>
          <w:b w:val="1"/>
          <w:color w:val="783f04"/>
          <w:sz w:val="36"/>
          <w:szCs w:val="36"/>
          <w:rtl w:val="0"/>
        </w:rPr>
        <w:t xml:space="preserve">Diego Serafim de Sousa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Checkout de Presença do Módulo 2.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Utilização prática de um SGBD usando Funções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Maio de 2025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Enquanto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Functions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são blocos de código reutilizáveis chamados sob demanda,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Triggers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são acionados automaticamente por eventos no banco de dados, sendo ideais para garantir consistência e automatizar ações secundárias. Ambos melhoram a eficiência ao centralizar processamento no servidor.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240" w:before="240" w:lineRule="auto"/>
        <w:rPr>
          <w:color w:val="333333"/>
        </w:rPr>
      </w:pPr>
      <w:bookmarkStart w:colFirst="0" w:colLast="0" w:name="_75rf4vta81ax" w:id="1"/>
      <w:bookmarkEnd w:id="1"/>
      <w:r w:rsidDel="00000000" w:rsidR="00000000" w:rsidRPr="00000000">
        <w:rPr>
          <w:color w:val="333333"/>
          <w:rtl w:val="0"/>
        </w:rPr>
        <w:t xml:space="preserve">Os benefícios de se usar Functions e Triggers no PostgreSQL com relação ao processamento ser feito no servidor.</w:t>
      </w:r>
    </w:p>
    <w:p w:rsidR="00000000" w:rsidDel="00000000" w:rsidP="00000000" w:rsidRDefault="00000000" w:rsidRPr="00000000" w14:paraId="00000022">
      <w:pPr>
        <w:pStyle w:val="Heading1"/>
        <w:numPr>
          <w:ilvl w:val="1"/>
          <w:numId w:val="1"/>
        </w:numPr>
        <w:spacing w:after="0" w:afterAutospacing="0" w:before="240" w:lineRule="auto"/>
        <w:ind w:left="1440" w:hanging="360"/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Benefícios das functions:</w:t>
      </w:r>
    </w:p>
    <w:p w:rsidR="00000000" w:rsidDel="00000000" w:rsidP="00000000" w:rsidRDefault="00000000" w:rsidRPr="00000000" w14:paraId="00000023">
      <w:pPr>
        <w:pStyle w:val="Heading1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As funções são executadas no servidor do banco de dados, reduzindo a latência de rede e o tráfego entre a aplicação e o SGBD, melhorando a performance.</w:t>
      </w:r>
    </w:p>
    <w:p w:rsidR="00000000" w:rsidDel="00000000" w:rsidP="00000000" w:rsidRDefault="00000000" w:rsidRPr="00000000" w14:paraId="00000024">
      <w:pPr>
        <w:pStyle w:val="Heading1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A criação de funções permite a sua reutilização, evitando a duplicação de código e lógica.</w:t>
      </w:r>
    </w:p>
    <w:p w:rsidR="00000000" w:rsidDel="00000000" w:rsidP="00000000" w:rsidRDefault="00000000" w:rsidRPr="00000000" w14:paraId="00000025">
      <w:pPr>
        <w:pStyle w:val="Heading1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O uso de funções permite restringir o acesso direto às tabelas, dando permissão apenas para executar funções específicas, tornando mais seguro.</w:t>
      </w:r>
    </w:p>
    <w:p w:rsidR="00000000" w:rsidDel="00000000" w:rsidP="00000000" w:rsidRDefault="00000000" w:rsidRPr="00000000" w14:paraId="00000026">
      <w:pPr>
        <w:pStyle w:val="Heading1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Alterações feitas diretamente na lógica facilitando a manutenção.</w:t>
      </w:r>
    </w:p>
    <w:p w:rsidR="00000000" w:rsidDel="00000000" w:rsidP="00000000" w:rsidRDefault="00000000" w:rsidRPr="00000000" w14:paraId="00000027">
      <w:pPr>
        <w:pStyle w:val="Heading1"/>
        <w:numPr>
          <w:ilvl w:val="2"/>
          <w:numId w:val="1"/>
        </w:numPr>
        <w:spacing w:after="240" w:before="0" w:beforeAutospacing="0" w:lineRule="auto"/>
        <w:ind w:left="216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As operações dentro de funções podem ser encapsuladas em transações garantindo sua atomicidade.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numPr>
          <w:ilvl w:val="1"/>
          <w:numId w:val="1"/>
        </w:numPr>
        <w:spacing w:after="0" w:afterAutospacing="0" w:before="240" w:lineRule="auto"/>
        <w:ind w:left="1440" w:hanging="360"/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Benefícios das triggers:</w:t>
      </w:r>
    </w:p>
    <w:p w:rsidR="00000000" w:rsidDel="00000000" w:rsidP="00000000" w:rsidRDefault="00000000" w:rsidRPr="00000000" w14:paraId="0000002A">
      <w:pPr>
        <w:pStyle w:val="Heading1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Automatização, executam ações automaticamente em respostas a eventos (INSERT, UPDATE, DELETE).</w:t>
      </w:r>
    </w:p>
    <w:p w:rsidR="00000000" w:rsidDel="00000000" w:rsidP="00000000" w:rsidRDefault="00000000" w:rsidRPr="00000000" w14:paraId="0000002B">
      <w:pPr>
        <w:pStyle w:val="Heading1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Permite rastrear alterações em tabelas com auditoria e logs, sem intervenção manual.</w:t>
      </w:r>
    </w:p>
    <w:p w:rsidR="00000000" w:rsidDel="00000000" w:rsidP="00000000" w:rsidRDefault="00000000" w:rsidRPr="00000000" w14:paraId="0000002C">
      <w:pPr>
        <w:pStyle w:val="Heading1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Implementa regra de validação complexa como verificar condições em múltiplas tabelas.</w:t>
      </w:r>
    </w:p>
    <w:p w:rsidR="00000000" w:rsidDel="00000000" w:rsidP="00000000" w:rsidRDefault="00000000" w:rsidRPr="00000000" w14:paraId="0000002D">
      <w:pPr>
        <w:pStyle w:val="Heading1"/>
        <w:numPr>
          <w:ilvl w:val="2"/>
          <w:numId w:val="1"/>
        </w:numPr>
        <w:spacing w:after="240" w:before="0" w:beforeAutospacing="0" w:lineRule="auto"/>
        <w:ind w:left="216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Atualização de dados derivados, mantêm campos calculados ou resumos sempre sincronizados.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240" w:before="240" w:lineRule="auto"/>
        <w:rPr>
          <w:color w:val="333333"/>
        </w:rPr>
      </w:pPr>
      <w:bookmarkStart w:colFirst="0" w:colLast="0" w:name="_75rf4vta81ax" w:id="1"/>
      <w:bookmarkEnd w:id="1"/>
      <w:r w:rsidDel="00000000" w:rsidR="00000000" w:rsidRPr="00000000">
        <w:rPr>
          <w:color w:val="333333"/>
          <w:rtl w:val="0"/>
        </w:rPr>
        <w:t xml:space="preserve">O que diferencia a chamada das Triggers e das Functions tradicionais no PostgreSQL.</w:t>
      </w:r>
    </w:p>
    <w:p w:rsidR="00000000" w:rsidDel="00000000" w:rsidP="00000000" w:rsidRDefault="00000000" w:rsidRPr="00000000" w14:paraId="00000032">
      <w:pPr>
        <w:pStyle w:val="Heading1"/>
        <w:numPr>
          <w:ilvl w:val="1"/>
          <w:numId w:val="1"/>
        </w:numPr>
        <w:spacing w:after="0" w:afterAutospacing="0" w:before="240" w:lineRule="auto"/>
        <w:ind w:left="1440" w:hanging="360"/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Functions:</w:t>
      </w:r>
    </w:p>
    <w:p w:rsidR="00000000" w:rsidDel="00000000" w:rsidP="00000000" w:rsidRDefault="00000000" w:rsidRPr="00000000" w14:paraId="00000033">
      <w:pPr>
        <w:pStyle w:val="Heading1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Chamada:</w:t>
      </w:r>
    </w:p>
    <w:p w:rsidR="00000000" w:rsidDel="00000000" w:rsidP="00000000" w:rsidRDefault="00000000" w:rsidRPr="00000000" w14:paraId="00000034">
      <w:pPr>
        <w:pStyle w:val="Heading1"/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São executadas explicitamente por comandos SQL(SELECT, INSERT, etc.) ou aplicações.</w:t>
      </w:r>
    </w:p>
    <w:p w:rsidR="00000000" w:rsidDel="00000000" w:rsidP="00000000" w:rsidRDefault="00000000" w:rsidRPr="00000000" w14:paraId="00000035">
      <w:pPr>
        <w:pStyle w:val="Heading1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Retorno:</w:t>
      </w:r>
    </w:p>
    <w:p w:rsidR="00000000" w:rsidDel="00000000" w:rsidP="00000000" w:rsidRDefault="00000000" w:rsidRPr="00000000" w14:paraId="00000036">
      <w:pPr>
        <w:pStyle w:val="Heading1"/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Pode retornar valores (tabelas, escalares) ou não (VOID).</w:t>
      </w:r>
    </w:p>
    <w:p w:rsidR="00000000" w:rsidDel="00000000" w:rsidP="00000000" w:rsidRDefault="00000000" w:rsidRPr="00000000" w14:paraId="00000037">
      <w:pPr>
        <w:pStyle w:val="Heading1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Parâmetros:</w:t>
      </w:r>
    </w:p>
    <w:p w:rsidR="00000000" w:rsidDel="00000000" w:rsidP="00000000" w:rsidRDefault="00000000" w:rsidRPr="00000000" w14:paraId="00000038">
      <w:pPr>
        <w:pStyle w:val="Heading1"/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Recebe parâmetro definido na chamada.</w:t>
      </w:r>
    </w:p>
    <w:p w:rsidR="00000000" w:rsidDel="00000000" w:rsidP="00000000" w:rsidRDefault="00000000" w:rsidRPr="00000000" w14:paraId="00000039">
      <w:pPr>
        <w:pStyle w:val="Heading1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Controle:</w:t>
      </w:r>
    </w:p>
    <w:p w:rsidR="00000000" w:rsidDel="00000000" w:rsidP="00000000" w:rsidRDefault="00000000" w:rsidRPr="00000000" w14:paraId="0000003A">
      <w:pPr>
        <w:pStyle w:val="Heading1"/>
        <w:numPr>
          <w:ilvl w:val="3"/>
          <w:numId w:val="1"/>
        </w:numPr>
        <w:spacing w:after="240" w:before="0" w:beforeAutospacing="0" w:lineRule="auto"/>
        <w:ind w:left="288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Chamadas sob demanda.</w:t>
      </w:r>
    </w:p>
    <w:p w:rsidR="00000000" w:rsidDel="00000000" w:rsidP="00000000" w:rsidRDefault="00000000" w:rsidRPr="00000000" w14:paraId="0000003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jjcc633f4zil" w:id="2"/>
      <w:bookmarkEnd w:id="2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Exemplo:</w:t>
        <w:br w:type="textWrapping"/>
        <w:t xml:space="preserve">                    SELECT calcular_desconto(cliente_id);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1"/>
          <w:numId w:val="1"/>
        </w:numPr>
        <w:spacing w:after="0" w:afterAutospacing="0" w:before="240" w:lineRule="auto"/>
        <w:ind w:left="1440" w:hanging="360"/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Triggers:</w:t>
      </w:r>
    </w:p>
    <w:p w:rsidR="00000000" w:rsidDel="00000000" w:rsidP="00000000" w:rsidRDefault="00000000" w:rsidRPr="00000000" w14:paraId="0000003E">
      <w:pPr>
        <w:pStyle w:val="Heading1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Chamada:</w:t>
      </w:r>
    </w:p>
    <w:p w:rsidR="00000000" w:rsidDel="00000000" w:rsidP="00000000" w:rsidRDefault="00000000" w:rsidRPr="00000000" w14:paraId="0000003F">
      <w:pPr>
        <w:pStyle w:val="Heading1"/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Disparados automaticamente por eventos (INSERT, UPDATE, DELETE) em tabelas.</w:t>
      </w:r>
    </w:p>
    <w:p w:rsidR="00000000" w:rsidDel="00000000" w:rsidP="00000000" w:rsidRDefault="00000000" w:rsidRPr="00000000" w14:paraId="00000040">
      <w:pPr>
        <w:pStyle w:val="Heading1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Retorno:</w:t>
      </w:r>
    </w:p>
    <w:p w:rsidR="00000000" w:rsidDel="00000000" w:rsidP="00000000" w:rsidRDefault="00000000" w:rsidRPr="00000000" w14:paraId="00000041">
      <w:pPr>
        <w:pStyle w:val="Heading1"/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Retorna um tipo TRIGGER e não podem retornar dados diretamente.</w:t>
      </w:r>
    </w:p>
    <w:p w:rsidR="00000000" w:rsidDel="00000000" w:rsidP="00000000" w:rsidRDefault="00000000" w:rsidRPr="00000000" w14:paraId="00000042">
      <w:pPr>
        <w:pStyle w:val="Heading1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Parâmetros:</w:t>
      </w:r>
    </w:p>
    <w:p w:rsidR="00000000" w:rsidDel="00000000" w:rsidP="00000000" w:rsidRDefault="00000000" w:rsidRPr="00000000" w14:paraId="00000043">
      <w:pPr>
        <w:pStyle w:val="Heading1"/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Acessam os dados do evento através das variáveis NEW e OLD.</w:t>
      </w:r>
    </w:p>
    <w:p w:rsidR="00000000" w:rsidDel="00000000" w:rsidP="00000000" w:rsidRDefault="00000000" w:rsidRPr="00000000" w14:paraId="00000044">
      <w:pPr>
        <w:pStyle w:val="Heading1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1"/>
      <w:bookmarkEnd w:id="1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Controle:</w:t>
      </w:r>
    </w:p>
    <w:p w:rsidR="00000000" w:rsidDel="00000000" w:rsidP="00000000" w:rsidRDefault="00000000" w:rsidRPr="00000000" w14:paraId="00000045">
      <w:pPr>
        <w:pStyle w:val="Heading1"/>
        <w:numPr>
          <w:ilvl w:val="3"/>
          <w:numId w:val="1"/>
        </w:numPr>
        <w:spacing w:after="240" w:before="0" w:beforeAutospacing="0" w:lineRule="auto"/>
        <w:ind w:left="2880" w:hanging="360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fifaj13haz3n" w:id="3"/>
      <w:bookmarkEnd w:id="3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A execução é automática, sem intervenção direta do usuário.</w:t>
      </w:r>
    </w:p>
    <w:p w:rsidR="00000000" w:rsidDel="00000000" w:rsidP="00000000" w:rsidRDefault="00000000" w:rsidRPr="00000000" w14:paraId="0000004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nmesdnvrpua" w:id="4"/>
      <w:bookmarkEnd w:id="4"/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Exemplo:</w:t>
        <w:br w:type="textWrapping"/>
        <w:t xml:space="preserve">                    CREATE TRIGGER tr_auditoria AFTER UPDATE ON produtos.</w:t>
      </w:r>
    </w:p>
    <w:sectPr>
      <w:footerReference r:id="rId6" w:type="default"/>
      <w:footerReference r:id="rId7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Oswald">
    <w:embedRegular w:fontKey="{00000000-0000-0000-0000-000000000000}" r:id="rId1" w:subsetted="0"/>
    <w:embedBold w:fontKey="{00000000-0000-0000-0000-000000000000}" r:id="rId2" w:subsetted="0"/>
  </w:font>
  <w:font w:name="Droid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left"/>
      <w:rPr>
        <w:b w:val="1"/>
      </w:rPr>
    </w:pPr>
    <w:bookmarkStart w:colFirst="0" w:colLast="0" w:name="_37o5xb65948r" w:id="5"/>
    <w:bookmarkEnd w:id="5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bookmarkStart w:colFirst="0" w:colLast="0" w:name="_y0ojsicse0ov" w:id="6"/>
    <w:bookmarkEnd w:id="6"/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roid Serif" w:cs="Droid Serif" w:eastAsia="Droid Serif" w:hAnsi="Droid Serif"/>
        <w:color w:val="666666"/>
        <w:sz w:val="22"/>
        <w:szCs w:val="22"/>
        <w:lang w:val="pt_BR"/>
      </w:rPr>
    </w:rPrDefault>
    <w:pPrDefault>
      <w:pPr>
        <w:widowControl w:val="0"/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