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jc w:val="center"/>
        <w:tblLayout w:type="fixed"/>
        <w:tblLook w:val="04A0" w:firstRow="1" w:lastRow="0" w:firstColumn="1" w:lastColumn="0" w:noHBand="0" w:noVBand="1"/>
      </w:tblPr>
      <w:tblGrid>
        <w:gridCol w:w="4253"/>
        <w:gridCol w:w="5103"/>
      </w:tblGrid>
      <w:tr w:rsidR="006B55B0" w:rsidRPr="006309B1" w14:paraId="55BED77F" w14:textId="77777777" w:rsidTr="00465C70">
        <w:trPr>
          <w:jc w:val="center"/>
        </w:trPr>
        <w:tc>
          <w:tcPr>
            <w:tcW w:w="4253" w:type="dxa"/>
          </w:tcPr>
          <w:p w14:paraId="42121FF9" w14:textId="24175E50" w:rsidR="006309B1" w:rsidRDefault="006309B1">
            <w:pPr>
              <w:spacing w:after="0" w:line="240" w:lineRule="auto"/>
              <w:jc w:val="center"/>
              <w:rPr>
                <w:rFonts w:ascii="Times New Roman" w:hAnsi="Times New Roman" w:cs="Times New Roman"/>
                <w:sz w:val="26"/>
              </w:rPr>
            </w:pPr>
            <w:r>
              <w:rPr>
                <w:rFonts w:ascii="Times New Roman" w:hAnsi="Times New Roman" w:cs="Times New Roman"/>
                <w:noProof/>
                <w:sz w:val="26"/>
              </w:rPr>
              <mc:AlternateContent>
                <mc:Choice Requires="wps">
                  <w:drawing>
                    <wp:anchor distT="0" distB="0" distL="114300" distR="114300" simplePos="0" relativeHeight="251658240" behindDoc="0" locked="0" layoutInCell="1" allowOverlap="1" wp14:anchorId="2F89E620" wp14:editId="449BB259">
                      <wp:simplePos x="0" y="0"/>
                      <wp:positionH relativeFrom="column">
                        <wp:posOffset>979067</wp:posOffset>
                      </wp:positionH>
                      <wp:positionV relativeFrom="paragraph">
                        <wp:posOffset>595807</wp:posOffset>
                      </wp:positionV>
                      <wp:extent cx="64858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858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958316"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7.1pt,46.9pt" to="128.15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" strokecolor="black [3040]"/>
                  </w:pict>
                </mc:Fallback>
              </mc:AlternateContent>
            </w:r>
            <w:r w:rsidR="00000000" w:rsidRPr="006309B1">
              <w:rPr>
                <w:rFonts w:ascii="Times New Roman" w:hAnsi="Times New Roman" w:cs="Times New Roman"/>
                <w:sz w:val="26"/>
              </w:rPr>
              <w:t>TRƯỜNG CAO ĐẲNG KỸ THUẬT</w:t>
            </w:r>
            <w:r w:rsidR="00000000" w:rsidRPr="006309B1">
              <w:rPr>
                <w:rFonts w:ascii="Times New Roman" w:hAnsi="Times New Roman" w:cs="Times New Roman"/>
                <w:sz w:val="26"/>
              </w:rPr>
              <w:br/>
              <w:t>PHÒNG KHÔNG - KHÔNG QUÂN</w:t>
            </w:r>
            <w:r w:rsidR="00000000" w:rsidRPr="006309B1">
              <w:rPr>
                <w:rFonts w:ascii="Times New Roman" w:hAnsi="Times New Roman" w:cs="Times New Roman"/>
                <w:sz w:val="26"/>
              </w:rPr>
              <w:br/>
            </w:r>
            <w:r w:rsidR="00000000" w:rsidRPr="006309B1">
              <w:rPr>
                <w:rFonts w:ascii="Times New Roman" w:hAnsi="Times New Roman" w:cs="Times New Roman"/>
                <w:b/>
                <w:sz w:val="26"/>
              </w:rPr>
              <w:t>TỔ THẨM ĐỊNH</w:t>
            </w:r>
            <w:r w:rsidR="00000000" w:rsidRPr="006309B1">
              <w:rPr>
                <w:rFonts w:ascii="Times New Roman" w:hAnsi="Times New Roman" w:cs="Times New Roman"/>
                <w:b/>
                <w:sz w:val="26"/>
              </w:rPr>
              <w:br/>
            </w:r>
          </w:p>
          <w:p w14:paraId="4B3BBCE1" w14:textId="3A16E81F" w:rsidR="006B55B0" w:rsidRPr="006309B1" w:rsidRDefault="00000000">
            <w:pPr>
              <w:spacing w:after="0" w:line="240" w:lineRule="auto"/>
              <w:jc w:val="center"/>
              <w:rPr>
                <w:rFonts w:ascii="Times New Roman" w:hAnsi="Times New Roman" w:cs="Times New Roman"/>
              </w:rPr>
            </w:pPr>
            <w:r w:rsidRPr="006309B1">
              <w:rPr>
                <w:rFonts w:ascii="Times New Roman" w:hAnsi="Times New Roman" w:cs="Times New Roman"/>
                <w:sz w:val="26"/>
              </w:rPr>
              <w:t xml:space="preserve">Số:     </w:t>
            </w:r>
            <w:r w:rsidR="006309B1">
              <w:rPr>
                <w:rFonts w:ascii="Times New Roman" w:hAnsi="Times New Roman" w:cs="Times New Roman"/>
                <w:sz w:val="26"/>
              </w:rPr>
              <w:t xml:space="preserve">   </w:t>
            </w:r>
            <w:r w:rsidRPr="006309B1">
              <w:rPr>
                <w:rFonts w:ascii="Times New Roman" w:hAnsi="Times New Roman" w:cs="Times New Roman"/>
                <w:sz w:val="26"/>
              </w:rPr>
              <w:t xml:space="preserve">   /BC-TTĐ</w:t>
            </w:r>
          </w:p>
        </w:tc>
        <w:tc>
          <w:tcPr>
            <w:tcW w:w="5103" w:type="dxa"/>
          </w:tcPr>
          <w:p w14:paraId="78A3BC5A" w14:textId="77777777" w:rsidR="006309B1" w:rsidRDefault="00000000">
            <w:pPr>
              <w:spacing w:after="0" w:line="240" w:lineRule="auto"/>
              <w:jc w:val="center"/>
              <w:rPr>
                <w:rFonts w:ascii="Times New Roman" w:hAnsi="Times New Roman" w:cs="Times New Roman"/>
                <w:b/>
                <w:sz w:val="26"/>
              </w:rPr>
            </w:pPr>
            <w:r w:rsidRPr="00465C70">
              <w:rPr>
                <w:rFonts w:ascii="Times New Roman Bold" w:hAnsi="Times New Roman Bold" w:cs="Times New Roman"/>
                <w:b/>
                <w:spacing w:val="-16"/>
                <w:sz w:val="26"/>
              </w:rPr>
              <w:t>CỘNG HÒA XÃ HỘI CHỦ NGHĨA VIỆT NAM</w:t>
            </w:r>
            <w:r w:rsidRPr="006309B1">
              <w:rPr>
                <w:rFonts w:ascii="Times New Roman" w:hAnsi="Times New Roman" w:cs="Times New Roman"/>
                <w:b/>
                <w:sz w:val="26"/>
              </w:rPr>
              <w:br/>
              <w:t>Độc lập - Tự do - Hạnh phúc</w:t>
            </w:r>
          </w:p>
          <w:p w14:paraId="5A47752E" w14:textId="51A6EBBC" w:rsidR="00465C70" w:rsidRDefault="00465C70">
            <w:pPr>
              <w:spacing w:after="0" w:line="240" w:lineRule="auto"/>
              <w:jc w:val="center"/>
              <w:rPr>
                <w:rFonts w:ascii="Times New Roman" w:hAnsi="Times New Roman" w:cs="Times New Roman"/>
                <w:b/>
                <w:sz w:val="26"/>
              </w:rPr>
            </w:pPr>
            <w:r>
              <w:rPr>
                <w:rFonts w:ascii="Times New Roman" w:hAnsi="Times New Roman" w:cs="Times New Roman"/>
                <w:b/>
                <w:noProof/>
                <w:sz w:val="26"/>
              </w:rPr>
              <mc:AlternateContent>
                <mc:Choice Requires="wps">
                  <w:drawing>
                    <wp:anchor distT="0" distB="0" distL="114300" distR="114300" simplePos="0" relativeHeight="251661312" behindDoc="0" locked="0" layoutInCell="1" allowOverlap="1" wp14:anchorId="0BAE63F1" wp14:editId="65A8DAE9">
                      <wp:simplePos x="0" y="0"/>
                      <wp:positionH relativeFrom="column">
                        <wp:posOffset>537622</wp:posOffset>
                      </wp:positionH>
                      <wp:positionV relativeFrom="paragraph">
                        <wp:posOffset>24691</wp:posOffset>
                      </wp:positionV>
                      <wp:extent cx="2020187"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2018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96E16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2.35pt,1.95pt" to="201.4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" strokecolor="black [3040]"/>
                  </w:pict>
                </mc:Fallback>
              </mc:AlternateContent>
            </w:r>
          </w:p>
          <w:p w14:paraId="4DC9E764" w14:textId="17EC2B57" w:rsidR="006B55B0" w:rsidRPr="006309B1" w:rsidRDefault="00000000">
            <w:pPr>
              <w:spacing w:after="0" w:line="240" w:lineRule="auto"/>
              <w:jc w:val="center"/>
              <w:rPr>
                <w:rFonts w:ascii="Times New Roman" w:hAnsi="Times New Roman" w:cs="Times New Roman"/>
              </w:rPr>
            </w:pPr>
            <w:r w:rsidRPr="006309B1">
              <w:rPr>
                <w:rFonts w:ascii="Times New Roman" w:hAnsi="Times New Roman" w:cs="Times New Roman"/>
                <w:b/>
                <w:sz w:val="26"/>
              </w:rPr>
              <w:br/>
            </w:r>
            <w:r w:rsidRPr="006309B1">
              <w:rPr>
                <w:rFonts w:ascii="Times New Roman" w:hAnsi="Times New Roman" w:cs="Times New Roman"/>
                <w:i/>
                <w:sz w:val="26"/>
              </w:rPr>
              <w:t>Hà Nội, ngày 07 tháng 8 năm 2026</w:t>
            </w:r>
          </w:p>
        </w:tc>
      </w:tr>
    </w:tbl>
    <w:p w14:paraId="155DF9C2" w14:textId="77777777" w:rsidR="006B55B0" w:rsidRPr="006309B1" w:rsidRDefault="006B55B0">
      <w:pPr>
        <w:spacing w:after="0" w:line="240" w:lineRule="auto"/>
        <w:rPr>
          <w:rFonts w:ascii="Times New Roman" w:hAnsi="Times New Roman" w:cs="Times New Roman"/>
          <w:sz w:val="36"/>
          <w:szCs w:val="36"/>
        </w:rPr>
      </w:pPr>
    </w:p>
    <w:p w14:paraId="51433A0D" w14:textId="77777777" w:rsidR="006B55B0" w:rsidRPr="006309B1" w:rsidRDefault="00000000">
      <w:pPr>
        <w:spacing w:after="0" w:line="240" w:lineRule="auto"/>
        <w:jc w:val="center"/>
        <w:rPr>
          <w:rFonts w:ascii="Times New Roman" w:hAnsi="Times New Roman" w:cs="Times New Roman"/>
        </w:rPr>
      </w:pPr>
      <w:r w:rsidRPr="006309B1">
        <w:rPr>
          <w:rFonts w:ascii="Times New Roman" w:hAnsi="Times New Roman" w:cs="Times New Roman"/>
          <w:b/>
          <w:sz w:val="28"/>
        </w:rPr>
        <w:t>BÁO CÁO THẨM ĐỊNH</w:t>
      </w:r>
      <w:r w:rsidRPr="006309B1">
        <w:rPr>
          <w:rFonts w:ascii="Times New Roman" w:hAnsi="Times New Roman" w:cs="Times New Roman"/>
          <w:b/>
          <w:sz w:val="28"/>
        </w:rPr>
        <w:br/>
        <w:t>Về việc thẩm định nhiệm vụ và dự toán chi phí tư vấn lập hồ sơ thiết kế bản vẽ thi công - Tổng dự toán; Tư vấn thẩm tra hồ sơ thiết kế bản vẽ thi công - Tổng dự toán; Tư vấn lập hồ sơ yêu cầu, đánh giá hồ sơ đề xuất toàn bộ dự án (trừ giai đoạn chuẩn bị đầu tư) Dự án: Xây dựng, cải tạo, nâng cấp doanh trại Trường Cao đẳng Kỹ thuật PK-KQ</w:t>
      </w:r>
    </w:p>
    <w:p w14:paraId="1B16F5DE" w14:textId="491E2C5D" w:rsidR="006B55B0" w:rsidRPr="006309B1" w:rsidRDefault="006309B1">
      <w:pPr>
        <w:spacing w:after="0" w:line="240" w:lineRule="auto"/>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59264" behindDoc="0" locked="0" layoutInCell="1" allowOverlap="1" wp14:anchorId="2598C720" wp14:editId="5F1D8A1E">
                <wp:simplePos x="0" y="0"/>
                <wp:positionH relativeFrom="column">
                  <wp:posOffset>2110105</wp:posOffset>
                </wp:positionH>
                <wp:positionV relativeFrom="paragraph">
                  <wp:posOffset>26197</wp:posOffset>
                </wp:positionV>
                <wp:extent cx="152045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2045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118BF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6.15pt,2.05pt" to="285.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" strokecolor="black [3040]"/>
            </w:pict>
          </mc:Fallback>
        </mc:AlternateContent>
      </w:r>
    </w:p>
    <w:p w14:paraId="5AE303C3" w14:textId="77777777" w:rsidR="006B55B0" w:rsidRPr="006309B1" w:rsidRDefault="00000000">
      <w:pPr>
        <w:spacing w:after="0" w:line="240" w:lineRule="auto"/>
        <w:jc w:val="center"/>
        <w:rPr>
          <w:rFonts w:ascii="Times New Roman" w:hAnsi="Times New Roman" w:cs="Times New Roman"/>
          <w:bCs/>
        </w:rPr>
      </w:pPr>
      <w:r w:rsidRPr="006309B1">
        <w:rPr>
          <w:rFonts w:ascii="Times New Roman" w:hAnsi="Times New Roman" w:cs="Times New Roman"/>
          <w:bCs/>
          <w:sz w:val="28"/>
        </w:rPr>
        <w:t>Kính gửi: Hiệu trưởng Trường Cao đẳng Kỹ thuật PK-KQ.</w:t>
      </w:r>
    </w:p>
    <w:p w14:paraId="52143FEF" w14:textId="77777777" w:rsidR="006B55B0" w:rsidRPr="006309B1" w:rsidRDefault="006B55B0">
      <w:pPr>
        <w:spacing w:after="0" w:line="240" w:lineRule="auto"/>
        <w:rPr>
          <w:rFonts w:ascii="Times New Roman" w:hAnsi="Times New Roman" w:cs="Times New Roman"/>
        </w:rPr>
      </w:pPr>
    </w:p>
    <w:p w14:paraId="6DE58378" w14:textId="77777777" w:rsidR="006B55B0" w:rsidRPr="006309B1" w:rsidRDefault="00000000">
      <w:pPr>
        <w:spacing w:after="0" w:line="240" w:lineRule="auto"/>
        <w:ind w:firstLine="720"/>
        <w:jc w:val="both"/>
        <w:rPr>
          <w:rFonts w:ascii="Times New Roman" w:hAnsi="Times New Roman" w:cs="Times New Roman"/>
        </w:rPr>
      </w:pPr>
      <w:r w:rsidRPr="006309B1">
        <w:rPr>
          <w:rFonts w:ascii="Times New Roman" w:hAnsi="Times New Roman" w:cs="Times New Roman"/>
          <w:sz w:val="28"/>
        </w:rPr>
        <w:t>Căn cứ Luật Đầu tư công số 58/2024/QH15 ngày 29/11/2024, được sửa đổi, bổ sung một số điều tại Luật số 90/2025/QH15; Luật Xây dựng số 135/2025/QH15 ban hành ngày 10/12/2025; Luật Đấu thầu số 22/2023/QH15 ngày 23/6/2023 được sửa đổi, bổ sung bởi Luật số 57/2024/QH15 và Luật số 90/2025/QH15;</w:t>
      </w:r>
    </w:p>
    <w:p w14:paraId="18F19605" w14:textId="77777777" w:rsidR="006B55B0" w:rsidRPr="006309B1" w:rsidRDefault="00000000">
      <w:pPr>
        <w:spacing w:after="0" w:line="240" w:lineRule="auto"/>
        <w:ind w:firstLine="720"/>
        <w:jc w:val="both"/>
        <w:rPr>
          <w:rFonts w:ascii="Times New Roman" w:hAnsi="Times New Roman" w:cs="Times New Roman"/>
        </w:rPr>
      </w:pPr>
      <w:r w:rsidRPr="006309B1">
        <w:rPr>
          <w:rFonts w:ascii="Times New Roman" w:hAnsi="Times New Roman" w:cs="Times New Roman"/>
          <w:sz w:val="28"/>
        </w:rPr>
        <w:t>Căn cứ các Nghị định của Chính phủ: Số 85/2025/NĐ-CP ngày 08/4/2025 quy định chi tiết thi hành một số điều của Luật Đầu tư công; số 275/2025/NĐ-CP ngày 18/10/2025 về sửa đổi, bổ sung một số điều của Nghị định số 85/2025/NĐ-CP ngày 08/4/2025; số 206/2026/NĐ-CP ngày 15/6/2026 về quản lý chi phí đầu tư xây dựng; số 207/2026/NĐ-CP ngày 15/6/2026 quy định chi tiết một số điều của Luật Xây dựng về quản lý chất lượng, thi công xây dựng và bảo trì công trình xây dựng; số 217/2026/NĐ-CP ngày 19/06/2026 quy định chi tiết một số điều của Luật Xây dựng về quản lý hoạt động xây dựng; số 35/2023/NĐ-CP ngày 20/6/2023 sửa đổi, bổ sung một số điều của các nghị định thuộc lĩnh vực quản lý nhà nước của Bộ Xây dựng; số 214/2025/NĐ-CP ngày 04/8/2025 của Chính phủ Quy định chi tiết một số điều và biện pháp thi hành Luật Đấu thầu về lựa chọn nhà thầu;</w:t>
      </w:r>
    </w:p>
    <w:p w14:paraId="07150860" w14:textId="77777777" w:rsidR="006B55B0" w:rsidRPr="006309B1" w:rsidRDefault="00000000">
      <w:pPr>
        <w:spacing w:after="0" w:line="240" w:lineRule="auto"/>
        <w:ind w:firstLine="720"/>
        <w:jc w:val="both"/>
        <w:rPr>
          <w:rFonts w:ascii="Times New Roman" w:hAnsi="Times New Roman" w:cs="Times New Roman"/>
        </w:rPr>
      </w:pPr>
      <w:r w:rsidRPr="006309B1">
        <w:rPr>
          <w:rFonts w:ascii="Times New Roman" w:hAnsi="Times New Roman" w:cs="Times New Roman"/>
          <w:sz w:val="28"/>
        </w:rPr>
        <w:t>Căn cứ Thông tư số 141/2025/TT-BQP ngày 12/12/2025 của Bộ Quốc phòng Quy định, hướng dẫn một số nội dung về hoạt động đấu thầu trong phạm vi của Bộ Quốc phòng;</w:t>
      </w:r>
    </w:p>
    <w:p w14:paraId="4CEEF416" w14:textId="77777777" w:rsidR="006B55B0" w:rsidRPr="006309B1" w:rsidRDefault="00000000">
      <w:pPr>
        <w:spacing w:after="0" w:line="240" w:lineRule="auto"/>
        <w:ind w:firstLine="720"/>
        <w:jc w:val="both"/>
        <w:rPr>
          <w:rFonts w:ascii="Times New Roman" w:hAnsi="Times New Roman" w:cs="Times New Roman"/>
        </w:rPr>
      </w:pPr>
      <w:r w:rsidRPr="006309B1">
        <w:rPr>
          <w:rFonts w:ascii="Times New Roman" w:hAnsi="Times New Roman" w:cs="Times New Roman"/>
          <w:sz w:val="28"/>
        </w:rPr>
        <w:t>Căn cứ Quyết định số 35/QĐ-TTg ngày 11/3/2025 của Thủ tướng Chính phủ Ban hành Danh mục bí mật nhà nước trong lĩnh vực quốc phòng;</w:t>
      </w:r>
    </w:p>
    <w:p w14:paraId="0616C617" w14:textId="77777777" w:rsidR="006B55B0" w:rsidRPr="006309B1" w:rsidRDefault="00000000">
      <w:pPr>
        <w:spacing w:after="0" w:line="240" w:lineRule="auto"/>
        <w:ind w:firstLine="720"/>
        <w:jc w:val="both"/>
        <w:rPr>
          <w:rFonts w:ascii="Times New Roman" w:hAnsi="Times New Roman" w:cs="Times New Roman"/>
        </w:rPr>
      </w:pPr>
      <w:r w:rsidRPr="006309B1">
        <w:rPr>
          <w:rFonts w:ascii="Times New Roman" w:hAnsi="Times New Roman" w:cs="Times New Roman"/>
          <w:sz w:val="28"/>
        </w:rPr>
        <w:t>Căn cứ Quyết định số 4459/QĐ-PKKQ ngày 07/8/2026 của Tư lệnh Quân chủng Phòng không - Không quân về việc phê duyệt Dự án: Xây dựng, cải tạo, nâng cấp doanh trại Trường Cao đẳng Kỹ thuật PK-KQ;</w:t>
      </w:r>
    </w:p>
    <w:p w14:paraId="32BA0885" w14:textId="77777777" w:rsidR="006B55B0" w:rsidRPr="006309B1" w:rsidRDefault="00000000">
      <w:pPr>
        <w:spacing w:after="0" w:line="240" w:lineRule="auto"/>
        <w:ind w:firstLine="720"/>
        <w:jc w:val="both"/>
        <w:rPr>
          <w:rFonts w:ascii="Times New Roman" w:hAnsi="Times New Roman" w:cs="Times New Roman"/>
        </w:rPr>
      </w:pPr>
      <w:r w:rsidRPr="006309B1">
        <w:rPr>
          <w:rFonts w:ascii="Times New Roman" w:hAnsi="Times New Roman" w:cs="Times New Roman"/>
          <w:sz w:val="28"/>
        </w:rPr>
        <w:t>Căn cứ Quyết định số 568/QĐ-TCĐ ngày 15/5/2026 của Hiệu trưởng Trường Cao đẳng Kỹ thuật PK-KQ về việc thành lập Tổ thẩm định nội bộ dự án;</w:t>
      </w:r>
    </w:p>
    <w:p w14:paraId="25E59795" w14:textId="77777777" w:rsidR="006B55B0" w:rsidRPr="006309B1" w:rsidRDefault="00000000">
      <w:pPr>
        <w:spacing w:after="0" w:line="240" w:lineRule="auto"/>
        <w:ind w:firstLine="720"/>
        <w:jc w:val="both"/>
        <w:rPr>
          <w:rFonts w:ascii="Times New Roman" w:hAnsi="Times New Roman" w:cs="Times New Roman"/>
        </w:rPr>
      </w:pPr>
      <w:r w:rsidRPr="006309B1">
        <w:rPr>
          <w:rFonts w:ascii="Times New Roman" w:hAnsi="Times New Roman" w:cs="Times New Roman"/>
          <w:sz w:val="28"/>
        </w:rPr>
        <w:t xml:space="preserve">Căn cứ Tờ trình số 14/TTr-BQLDA ngày 07/8/2026 của Ban Quản lý dự án về việc xin phê duyệt nhiệm vụ và dự toán chi phí tư vấn lập hồ sơ thiết kế bản vẽ thi công - Tổng dự toán; Tư vấn thẩm tra hồ sơ thiết kế bản vẽ thi công - </w:t>
      </w:r>
      <w:r w:rsidRPr="006309B1">
        <w:rPr>
          <w:rFonts w:ascii="Times New Roman" w:hAnsi="Times New Roman" w:cs="Times New Roman"/>
          <w:sz w:val="28"/>
        </w:rPr>
        <w:lastRenderedPageBreak/>
        <w:t>Tổng dự toán; Tư vấn lập hồ sơ yêu cầu, đánh giá hồ sơ đề xuất toàn bộ dự án (trừ giai đoạn chuẩn bị đầu tư) Dự án: Xây dựng, cải tạo, nâng cấp doanh trại Trường Cao đẳng Kỹ thuật PK-KQ,</w:t>
      </w:r>
    </w:p>
    <w:p w14:paraId="73F4EA9E" w14:textId="77777777" w:rsidR="006B55B0" w:rsidRPr="006309B1" w:rsidRDefault="00000000">
      <w:pPr>
        <w:spacing w:after="0" w:line="240" w:lineRule="auto"/>
        <w:ind w:firstLine="720"/>
        <w:jc w:val="both"/>
        <w:rPr>
          <w:rFonts w:ascii="Times New Roman" w:hAnsi="Times New Roman" w:cs="Times New Roman"/>
        </w:rPr>
      </w:pPr>
      <w:r w:rsidRPr="006309B1">
        <w:rPr>
          <w:rFonts w:ascii="Times New Roman" w:hAnsi="Times New Roman" w:cs="Times New Roman"/>
          <w:sz w:val="28"/>
        </w:rPr>
        <w:t>Tổ thẩm định tiến hành thẩm định hồ sơ nhiệm vụ và dự toán chi phí các công tác tư vấn (trừ giai đoạn chuẩn bị đầu tư) thuộc Dự án: Xây dựng, cải tạo, nâng cấp doanh trại Trường Cao đẳng Kỹ thuật PK-KQ do Ban Quản lý dự án trình với các nội dung sau:</w:t>
      </w:r>
    </w:p>
    <w:p w14:paraId="15D9B825"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I. THÔNG TIN CHUNG VÀ HỒ SƠ THẨM ĐỊNH</w:t>
      </w:r>
    </w:p>
    <w:p w14:paraId="5C7A29F3"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1. Tên dự án:</w:t>
      </w:r>
      <w:r w:rsidRPr="00465C70">
        <w:rPr>
          <w:rFonts w:ascii="Times New Roman" w:hAnsi="Times New Roman" w:cs="Times New Roman"/>
          <w:sz w:val="28"/>
        </w:rPr>
        <w:t xml:space="preserve"> Xây dựng, cải tạo, nâng cấp doanh trại Trường Cao đẳng Kỹ thuật PK-KQ.</w:t>
      </w:r>
    </w:p>
    <w:p w14:paraId="55A82631" w14:textId="77777777" w:rsidR="006B55B0" w:rsidRPr="00465C70" w:rsidRDefault="00000000">
      <w:pPr>
        <w:spacing w:after="0" w:line="240" w:lineRule="auto"/>
        <w:ind w:firstLine="720"/>
        <w:jc w:val="both"/>
        <w:rPr>
          <w:rFonts w:ascii="Times New Roman" w:hAnsi="Times New Roman" w:cs="Times New Roman"/>
          <w:color w:val="FF0000"/>
          <w:spacing w:val="-6"/>
        </w:rPr>
      </w:pPr>
      <w:r w:rsidRPr="00465C70">
        <w:rPr>
          <w:rFonts w:ascii="Times New Roman" w:hAnsi="Times New Roman" w:cs="Times New Roman"/>
          <w:b/>
          <w:color w:val="FF0000"/>
          <w:spacing w:val="-6"/>
          <w:sz w:val="28"/>
        </w:rPr>
        <w:t>2. Cấp quyết định đầu tư:</w:t>
      </w:r>
      <w:r w:rsidRPr="00465C70">
        <w:rPr>
          <w:rFonts w:ascii="Times New Roman" w:hAnsi="Times New Roman" w:cs="Times New Roman"/>
          <w:color w:val="FF0000"/>
          <w:spacing w:val="-6"/>
          <w:sz w:val="28"/>
        </w:rPr>
        <w:t xml:space="preserve"> Tư lệnh Quân chủng Phòng không - Không quân.</w:t>
      </w:r>
    </w:p>
    <w:p w14:paraId="2ECE1A9E"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3. Chủ đầu tư:</w:t>
      </w:r>
      <w:r w:rsidRPr="00465C70">
        <w:rPr>
          <w:rFonts w:ascii="Times New Roman" w:hAnsi="Times New Roman" w:cs="Times New Roman"/>
          <w:sz w:val="28"/>
        </w:rPr>
        <w:t xml:space="preserve"> Trường Cao đẳng Kỹ thuật PK-KQ.</w:t>
      </w:r>
    </w:p>
    <w:p w14:paraId="33DFD9B2" w14:textId="77777777" w:rsidR="006B55B0" w:rsidRPr="00465C70" w:rsidRDefault="00000000">
      <w:pPr>
        <w:spacing w:after="0" w:line="240" w:lineRule="auto"/>
        <w:ind w:firstLine="720"/>
        <w:jc w:val="both"/>
        <w:rPr>
          <w:rFonts w:ascii="Times New Roman" w:hAnsi="Times New Roman" w:cs="Times New Roman"/>
          <w:spacing w:val="-8"/>
        </w:rPr>
      </w:pPr>
      <w:r w:rsidRPr="00465C70">
        <w:rPr>
          <w:rFonts w:ascii="Times New Roman" w:hAnsi="Times New Roman" w:cs="Times New Roman"/>
          <w:b/>
          <w:spacing w:val="-8"/>
          <w:sz w:val="28"/>
        </w:rPr>
        <w:t>4. Đơn vị trình duyệt:</w:t>
      </w:r>
      <w:r w:rsidRPr="00465C70">
        <w:rPr>
          <w:rFonts w:ascii="Times New Roman" w:hAnsi="Times New Roman" w:cs="Times New Roman"/>
          <w:spacing w:val="-8"/>
          <w:sz w:val="28"/>
        </w:rPr>
        <w:t xml:space="preserve"> Ban Quản lý dự án Trường Cao đẳng Kỹ thuật PK-KQ.</w:t>
      </w:r>
    </w:p>
    <w:p w14:paraId="2DAF4148"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5. Tài liệu hồ sơ thẩm định:</w:t>
      </w:r>
      <w:r w:rsidRPr="00465C70">
        <w:rPr>
          <w:rFonts w:ascii="Times New Roman" w:hAnsi="Times New Roman" w:cs="Times New Roman"/>
          <w:sz w:val="28"/>
        </w:rPr>
        <w:t xml:space="preserve"> Tờ trình số 14/TTr-BQLDA ngày 07/8/2026 của Ban QLDA; Đề cương nhiệm vụ và thuyết minh phương pháp tính dự toán chi phí; Bảng tính chi tiết dự toán và các văn bản pháp lý liên quan.</w:t>
      </w:r>
    </w:p>
    <w:p w14:paraId="376822CD"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II. KẾT QUẢ THẨM ĐỊNH NHIỆM VỤ CÁC CÔNG TÁC TƯ VẤN</w:t>
      </w:r>
    </w:p>
    <w:p w14:paraId="310BDC6E"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1. Sự phù hợp về căn cứ pháp lý và tính cần thiết</w:t>
      </w:r>
    </w:p>
    <w:p w14:paraId="2F142627"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Việc Ban Quản lý dự án lập và trình phê duyệt nhiệm vụ các công tác tư vấn là hoàn toàn phù hợp với Quyết định phê duyệt dự án số 4459/QĐ-PKKQ ngày 07/8/2026 của Tư lệnh Quân chủng PK-KQ và các quy định hiện hành của Nhà nước, Bộ Quốc phòng về quản lý dự án đầu tư xây dựng.</w:t>
      </w:r>
    </w:p>
    <w:p w14:paraId="330876DE"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Các nội dung công việc tư vấn được xác định đúng thẩm quyền, đúng trình tự và là cơ sở pháp lý bắt buộc để triển khai bước thiết kế bản vẽ thi công, thẩm tra và lựa chọn nhà thầu thi công xây lắp.</w:t>
      </w:r>
    </w:p>
    <w:p w14:paraId="66C4EE2D"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2. Về phạm vi, quy mô và nội dung nhiệm vụ</w:t>
      </w:r>
    </w:p>
    <w:p w14:paraId="2BF211C9"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a) Công tác lập hồ sơ thiết kế bản vẽ thi công - Tổng dự toán:</w:t>
      </w:r>
    </w:p>
    <w:p w14:paraId="00A112E8"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Nội dung công việc đáp ứng đầy đủ yêu cầu theo quy định tại Điều 20 Luật Xây dựng số 135/2025/QH15 và Điều 20 Nghị định số 217/2026/NĐ-CP.</w:t>
      </w:r>
    </w:p>
    <w:p w14:paraId="3E5EFB50"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Khối lượng và sản phẩm bàn giao gồm 05 bộ (Bản vẽ, thuyết minh thiết kế, các bảng tính; Chỉ dẫn kỹ thuật; Dự toán xây dựng công trình, tổng dự toán; Quy trình bảo trì công trình) là đầy đủ, rõ ràng và phù hợp.</w:t>
      </w:r>
    </w:p>
    <w:p w14:paraId="5CDC0C45"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b) Công tác thẩm tra thiết kế bản vẽ thi công - Tổng dự toán:</w:t>
      </w:r>
    </w:p>
    <w:p w14:paraId="00CFA111"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Nội dung thẩm tra thiết kế bản vẽ thi công (kiểm tra pháp lý, quy chuẩn, tiêu chuẩn, giải pháp kết cấu chịu lực, MEP, PCCC, môi trường và tính khớp nối bản vẽ) đảm bảo chặt chẽ, đúng quy định.</w:t>
      </w:r>
    </w:p>
    <w:p w14:paraId="3862AF2A"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Nội dung thẩm tra tổng dự toán (kiểm tra khối lượng tiên lượng, định mức, đơn giá, chi phí thiết bị, chi phí QLDA, chi phí tư vấn và dự phòng phí) đáp ứng yêu cầu quản lý chi phí đầu tư.</w:t>
      </w:r>
    </w:p>
    <w:p w14:paraId="3CE6BB9F"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Sản phẩm bàn giao 05 bộ Báo cáo thẩm tra thiết kế bản vẽ thi công, tổng dự toán là phù hợp.</w:t>
      </w:r>
    </w:p>
    <w:p w14:paraId="7AB88E23"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c) Công tác lập hồ sơ yêu cầu, đánh giá hồ sơ đề xuất toàn bộ dự án (trừ giai đoạn chuẩn bị đầu tư):</w:t>
      </w:r>
    </w:p>
    <w:p w14:paraId="1531CA94"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lastRenderedPageBreak/>
        <w:t>- Nội dung lập HSYC và đánh giá HSĐX tuân thủ đúng Luật Đấu thầu số 22/2023/QH15, Nghị định số 214/2025/NĐ-CP và Thông tư số 141/2025/TT-BQP của Bộ Quốc phòng.</w:t>
      </w:r>
    </w:p>
    <w:p w14:paraId="32355EF7"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Sản phẩm bàn giao 05 bộ gồm HSYC và Báo cáo đánh giá HSĐX là đầy đủ, hợp lệ.</w:t>
      </w:r>
    </w:p>
    <w:p w14:paraId="44890358"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III. KẾT QUẢ THẨM ĐỊNH DỰ TOÁN KINH PHÍ</w:t>
      </w:r>
    </w:p>
    <w:p w14:paraId="57522A19"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1. Phương pháp và cơ sở xác định dự toán</w:t>
      </w:r>
    </w:p>
    <w:p w14:paraId="0625E6D7"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Dự toán các chi phí tư vấn được xác định trên cơ sở định mức tỷ lệ % theo quy định tại Nghị định số 206/2026/NĐ-CP của Chính phủ về quản lý chi phí đầu tư xây dựng và các quy định chuyên ngành của Bộ Quốc phòng.</w:t>
      </w:r>
    </w:p>
    <w:p w14:paraId="77156CD7"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sz w:val="28"/>
        </w:rPr>
        <w:t>- Các khoản mục chi phí được tính toán chính xác, áp dụng đúng tỷ lệ định mức, đã tính đúng, tính đủ thuế giá trị gia tăng theo quy định.</w:t>
      </w:r>
    </w:p>
    <w:p w14:paraId="0BFD70CA"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2. Tổng hợp kết quả thẩm định kinh phí dự toán</w:t>
      </w:r>
    </w:p>
    <w:tbl>
      <w:tblPr>
        <w:tblW w:w="0" w:type="auto"/>
        <w:jc w:val="center"/>
        <w:tblLayout w:type="fixed"/>
        <w:tblLook w:val="04A0" w:firstRow="1" w:lastRow="0" w:firstColumn="1" w:lastColumn="0" w:noHBand="0" w:noVBand="1"/>
      </w:tblPr>
      <w:tblGrid>
        <w:gridCol w:w="864"/>
        <w:gridCol w:w="6048"/>
        <w:gridCol w:w="2592"/>
      </w:tblGrid>
      <w:tr w:rsidR="006B55B0" w:rsidRPr="006309B1" w14:paraId="45E481ED" w14:textId="77777777" w:rsidTr="00465C70">
        <w:trPr>
          <w:jc w:val="center"/>
        </w:trPr>
        <w:tc>
          <w:tcPr>
            <w:tcW w:w="864" w:type="dxa"/>
            <w:tcBorders>
              <w:top w:val="single" w:sz="4" w:space="0" w:color="auto"/>
              <w:left w:val="single" w:sz="4" w:space="0" w:color="auto"/>
              <w:bottom w:val="single" w:sz="4" w:space="0" w:color="auto"/>
              <w:right w:val="single" w:sz="4" w:space="0" w:color="auto"/>
            </w:tcBorders>
            <w:vAlign w:val="center"/>
          </w:tcPr>
          <w:p w14:paraId="14DCB274" w14:textId="77777777" w:rsidR="006B55B0" w:rsidRPr="006309B1" w:rsidRDefault="00000000" w:rsidP="00465C70">
            <w:pPr>
              <w:spacing w:after="0" w:line="240" w:lineRule="auto"/>
              <w:jc w:val="center"/>
              <w:rPr>
                <w:rFonts w:ascii="Times New Roman" w:hAnsi="Times New Roman" w:cs="Times New Roman"/>
              </w:rPr>
            </w:pPr>
            <w:r w:rsidRPr="006309B1">
              <w:rPr>
                <w:rFonts w:ascii="Times New Roman" w:hAnsi="Times New Roman" w:cs="Times New Roman"/>
                <w:b/>
                <w:sz w:val="28"/>
              </w:rPr>
              <w:t>STT</w:t>
            </w:r>
          </w:p>
        </w:tc>
        <w:tc>
          <w:tcPr>
            <w:tcW w:w="6048" w:type="dxa"/>
            <w:tcBorders>
              <w:top w:val="single" w:sz="4" w:space="0" w:color="auto"/>
              <w:left w:val="single" w:sz="4" w:space="0" w:color="auto"/>
              <w:bottom w:val="single" w:sz="4" w:space="0" w:color="auto"/>
              <w:right w:val="single" w:sz="4" w:space="0" w:color="auto"/>
            </w:tcBorders>
            <w:vAlign w:val="center"/>
          </w:tcPr>
          <w:p w14:paraId="71B6C10A" w14:textId="77777777" w:rsidR="006B55B0" w:rsidRPr="00465C70" w:rsidRDefault="00000000" w:rsidP="00465C70">
            <w:pPr>
              <w:spacing w:after="0" w:line="240" w:lineRule="auto"/>
              <w:jc w:val="center"/>
              <w:rPr>
                <w:rFonts w:ascii="Times New Roman" w:hAnsi="Times New Roman" w:cs="Times New Roman"/>
              </w:rPr>
            </w:pPr>
            <w:r w:rsidRPr="00465C70">
              <w:rPr>
                <w:rFonts w:ascii="Times New Roman" w:hAnsi="Times New Roman" w:cs="Times New Roman"/>
                <w:b/>
                <w:sz w:val="28"/>
              </w:rPr>
              <w:t>Nội dung chi phí công tác tư vấn</w:t>
            </w:r>
          </w:p>
        </w:tc>
        <w:tc>
          <w:tcPr>
            <w:tcW w:w="2592" w:type="dxa"/>
            <w:tcBorders>
              <w:top w:val="single" w:sz="4" w:space="0" w:color="auto"/>
              <w:left w:val="single" w:sz="4" w:space="0" w:color="auto"/>
              <w:bottom w:val="single" w:sz="4" w:space="0" w:color="auto"/>
              <w:right w:val="single" w:sz="4" w:space="0" w:color="auto"/>
            </w:tcBorders>
            <w:vAlign w:val="center"/>
          </w:tcPr>
          <w:p w14:paraId="0B187F9E" w14:textId="77777777" w:rsidR="006B55B0" w:rsidRPr="00465C70" w:rsidRDefault="00000000" w:rsidP="00465C70">
            <w:pPr>
              <w:spacing w:after="0" w:line="240" w:lineRule="auto"/>
              <w:jc w:val="center"/>
              <w:rPr>
                <w:rFonts w:ascii="Times New Roman" w:hAnsi="Times New Roman" w:cs="Times New Roman"/>
              </w:rPr>
            </w:pPr>
            <w:r w:rsidRPr="00465C70">
              <w:rPr>
                <w:rFonts w:ascii="Times New Roman" w:hAnsi="Times New Roman" w:cs="Times New Roman"/>
                <w:b/>
                <w:sz w:val="28"/>
              </w:rPr>
              <w:t>Giá trị dự toán thẩm định (đồng)</w:t>
            </w:r>
          </w:p>
        </w:tc>
      </w:tr>
      <w:tr w:rsidR="006B55B0" w:rsidRPr="006309B1" w14:paraId="609D3921" w14:textId="77777777" w:rsidTr="00465C70">
        <w:trPr>
          <w:jc w:val="center"/>
        </w:trPr>
        <w:tc>
          <w:tcPr>
            <w:tcW w:w="864" w:type="dxa"/>
            <w:tcBorders>
              <w:top w:val="single" w:sz="4" w:space="0" w:color="auto"/>
              <w:left w:val="single" w:sz="4" w:space="0" w:color="auto"/>
              <w:bottom w:val="single" w:sz="4" w:space="0" w:color="auto"/>
              <w:right w:val="single" w:sz="4" w:space="0" w:color="auto"/>
            </w:tcBorders>
            <w:vAlign w:val="center"/>
          </w:tcPr>
          <w:p w14:paraId="6A593D68" w14:textId="77777777" w:rsidR="006B55B0" w:rsidRPr="006309B1" w:rsidRDefault="00000000" w:rsidP="00465C70">
            <w:pPr>
              <w:spacing w:after="0" w:line="240" w:lineRule="auto"/>
              <w:jc w:val="center"/>
              <w:rPr>
                <w:rFonts w:ascii="Times New Roman" w:hAnsi="Times New Roman" w:cs="Times New Roman"/>
              </w:rPr>
            </w:pPr>
            <w:r w:rsidRPr="006309B1">
              <w:rPr>
                <w:rFonts w:ascii="Times New Roman" w:hAnsi="Times New Roman" w:cs="Times New Roman"/>
                <w:sz w:val="28"/>
              </w:rPr>
              <w:t>1</w:t>
            </w:r>
          </w:p>
        </w:tc>
        <w:tc>
          <w:tcPr>
            <w:tcW w:w="6048" w:type="dxa"/>
            <w:tcBorders>
              <w:top w:val="single" w:sz="4" w:space="0" w:color="auto"/>
              <w:left w:val="single" w:sz="4" w:space="0" w:color="auto"/>
              <w:bottom w:val="single" w:sz="4" w:space="0" w:color="auto"/>
              <w:right w:val="single" w:sz="4" w:space="0" w:color="auto"/>
            </w:tcBorders>
          </w:tcPr>
          <w:p w14:paraId="7C95B697" w14:textId="77777777" w:rsidR="006B55B0" w:rsidRPr="00465C70" w:rsidRDefault="00000000">
            <w:pPr>
              <w:spacing w:after="0" w:line="240" w:lineRule="auto"/>
              <w:jc w:val="both"/>
              <w:rPr>
                <w:rFonts w:ascii="Times New Roman" w:hAnsi="Times New Roman" w:cs="Times New Roman"/>
                <w:spacing w:val="-10"/>
              </w:rPr>
            </w:pPr>
            <w:r w:rsidRPr="00465C70">
              <w:rPr>
                <w:rFonts w:ascii="Times New Roman" w:hAnsi="Times New Roman" w:cs="Times New Roman"/>
                <w:spacing w:val="-10"/>
                <w:sz w:val="28"/>
              </w:rPr>
              <w:t>Chi phí lập hồ sơ thiết kế bản vẽ thi công - Tổng dự toán</w:t>
            </w:r>
          </w:p>
        </w:tc>
        <w:tc>
          <w:tcPr>
            <w:tcW w:w="2592" w:type="dxa"/>
            <w:tcBorders>
              <w:top w:val="single" w:sz="4" w:space="0" w:color="auto"/>
              <w:left w:val="single" w:sz="4" w:space="0" w:color="auto"/>
              <w:bottom w:val="single" w:sz="4" w:space="0" w:color="auto"/>
              <w:right w:val="single" w:sz="4" w:space="0" w:color="auto"/>
            </w:tcBorders>
            <w:vAlign w:val="center"/>
          </w:tcPr>
          <w:p w14:paraId="168AA9B5" w14:textId="77777777" w:rsidR="006B55B0" w:rsidRPr="006309B1" w:rsidRDefault="00000000" w:rsidP="00465C70">
            <w:pPr>
              <w:spacing w:after="0" w:line="240" w:lineRule="auto"/>
              <w:jc w:val="right"/>
              <w:rPr>
                <w:rFonts w:ascii="Times New Roman" w:hAnsi="Times New Roman" w:cs="Times New Roman"/>
              </w:rPr>
            </w:pPr>
            <w:r w:rsidRPr="006309B1">
              <w:rPr>
                <w:rFonts w:ascii="Times New Roman" w:hAnsi="Times New Roman" w:cs="Times New Roman"/>
                <w:sz w:val="28"/>
              </w:rPr>
              <w:t>1.343.257.000</w:t>
            </w:r>
          </w:p>
        </w:tc>
      </w:tr>
      <w:tr w:rsidR="006B55B0" w:rsidRPr="006309B1" w14:paraId="3EB90C4B" w14:textId="77777777" w:rsidTr="00465C70">
        <w:trPr>
          <w:jc w:val="center"/>
        </w:trPr>
        <w:tc>
          <w:tcPr>
            <w:tcW w:w="864" w:type="dxa"/>
            <w:tcBorders>
              <w:top w:val="single" w:sz="4" w:space="0" w:color="auto"/>
              <w:left w:val="single" w:sz="4" w:space="0" w:color="auto"/>
              <w:bottom w:val="single" w:sz="4" w:space="0" w:color="auto"/>
              <w:right w:val="single" w:sz="4" w:space="0" w:color="auto"/>
            </w:tcBorders>
            <w:vAlign w:val="center"/>
          </w:tcPr>
          <w:p w14:paraId="0AA57F8F" w14:textId="77777777" w:rsidR="006B55B0" w:rsidRPr="006309B1" w:rsidRDefault="00000000" w:rsidP="00465C70">
            <w:pPr>
              <w:spacing w:after="0" w:line="240" w:lineRule="auto"/>
              <w:jc w:val="center"/>
              <w:rPr>
                <w:rFonts w:ascii="Times New Roman" w:hAnsi="Times New Roman" w:cs="Times New Roman"/>
              </w:rPr>
            </w:pPr>
            <w:r w:rsidRPr="006309B1">
              <w:rPr>
                <w:rFonts w:ascii="Times New Roman" w:hAnsi="Times New Roman" w:cs="Times New Roman"/>
                <w:sz w:val="28"/>
              </w:rPr>
              <w:t>2</w:t>
            </w:r>
          </w:p>
        </w:tc>
        <w:tc>
          <w:tcPr>
            <w:tcW w:w="6048" w:type="dxa"/>
            <w:tcBorders>
              <w:top w:val="single" w:sz="4" w:space="0" w:color="auto"/>
              <w:left w:val="single" w:sz="4" w:space="0" w:color="auto"/>
              <w:bottom w:val="single" w:sz="4" w:space="0" w:color="auto"/>
              <w:right w:val="single" w:sz="4" w:space="0" w:color="auto"/>
            </w:tcBorders>
          </w:tcPr>
          <w:p w14:paraId="0A1B38E4" w14:textId="77777777" w:rsidR="006B55B0" w:rsidRPr="00465C70" w:rsidRDefault="00000000">
            <w:pPr>
              <w:spacing w:after="0" w:line="240" w:lineRule="auto"/>
              <w:jc w:val="both"/>
              <w:rPr>
                <w:rFonts w:ascii="Times New Roman" w:hAnsi="Times New Roman" w:cs="Times New Roman"/>
                <w:spacing w:val="-8"/>
              </w:rPr>
            </w:pPr>
            <w:r w:rsidRPr="00465C70">
              <w:rPr>
                <w:rFonts w:ascii="Times New Roman" w:hAnsi="Times New Roman" w:cs="Times New Roman"/>
                <w:spacing w:val="-8"/>
                <w:sz w:val="28"/>
              </w:rPr>
              <w:t>Chi phí thẩm tra thiết kế bản vẽ thi công - Tổng dự toán</w:t>
            </w:r>
          </w:p>
        </w:tc>
        <w:tc>
          <w:tcPr>
            <w:tcW w:w="2592" w:type="dxa"/>
            <w:tcBorders>
              <w:top w:val="single" w:sz="4" w:space="0" w:color="auto"/>
              <w:left w:val="single" w:sz="4" w:space="0" w:color="auto"/>
              <w:bottom w:val="single" w:sz="4" w:space="0" w:color="auto"/>
              <w:right w:val="single" w:sz="4" w:space="0" w:color="auto"/>
            </w:tcBorders>
            <w:vAlign w:val="center"/>
          </w:tcPr>
          <w:p w14:paraId="51622F2F" w14:textId="77777777" w:rsidR="006B55B0" w:rsidRPr="006309B1" w:rsidRDefault="00000000" w:rsidP="00465C70">
            <w:pPr>
              <w:spacing w:after="0" w:line="240" w:lineRule="auto"/>
              <w:jc w:val="right"/>
              <w:rPr>
                <w:rFonts w:ascii="Times New Roman" w:hAnsi="Times New Roman" w:cs="Times New Roman"/>
              </w:rPr>
            </w:pPr>
            <w:r w:rsidRPr="006309B1">
              <w:rPr>
                <w:rFonts w:ascii="Times New Roman" w:hAnsi="Times New Roman" w:cs="Times New Roman"/>
                <w:sz w:val="28"/>
              </w:rPr>
              <w:t>175.991.000</w:t>
            </w:r>
          </w:p>
        </w:tc>
      </w:tr>
      <w:tr w:rsidR="006B55B0" w:rsidRPr="006309B1" w14:paraId="2E3AAF1B" w14:textId="77777777" w:rsidTr="00465C70">
        <w:trPr>
          <w:jc w:val="center"/>
        </w:trPr>
        <w:tc>
          <w:tcPr>
            <w:tcW w:w="864" w:type="dxa"/>
            <w:tcBorders>
              <w:top w:val="single" w:sz="4" w:space="0" w:color="auto"/>
              <w:left w:val="single" w:sz="4" w:space="0" w:color="auto"/>
              <w:bottom w:val="single" w:sz="4" w:space="0" w:color="auto"/>
              <w:right w:val="single" w:sz="4" w:space="0" w:color="auto"/>
            </w:tcBorders>
            <w:vAlign w:val="center"/>
          </w:tcPr>
          <w:p w14:paraId="5C197A80" w14:textId="77777777" w:rsidR="006B55B0" w:rsidRPr="006309B1" w:rsidRDefault="00000000" w:rsidP="00465C70">
            <w:pPr>
              <w:spacing w:after="0" w:line="240" w:lineRule="auto"/>
              <w:jc w:val="center"/>
              <w:rPr>
                <w:rFonts w:ascii="Times New Roman" w:hAnsi="Times New Roman" w:cs="Times New Roman"/>
              </w:rPr>
            </w:pPr>
            <w:r w:rsidRPr="006309B1">
              <w:rPr>
                <w:rFonts w:ascii="Times New Roman" w:hAnsi="Times New Roman" w:cs="Times New Roman"/>
                <w:sz w:val="28"/>
              </w:rPr>
              <w:t>3</w:t>
            </w:r>
          </w:p>
        </w:tc>
        <w:tc>
          <w:tcPr>
            <w:tcW w:w="6048" w:type="dxa"/>
            <w:tcBorders>
              <w:top w:val="single" w:sz="4" w:space="0" w:color="auto"/>
              <w:left w:val="single" w:sz="4" w:space="0" w:color="auto"/>
              <w:bottom w:val="single" w:sz="4" w:space="0" w:color="auto"/>
              <w:right w:val="single" w:sz="4" w:space="0" w:color="auto"/>
            </w:tcBorders>
          </w:tcPr>
          <w:p w14:paraId="587D77DC" w14:textId="77777777" w:rsidR="006B55B0" w:rsidRPr="00465C70" w:rsidRDefault="00000000">
            <w:pPr>
              <w:spacing w:after="0" w:line="240" w:lineRule="auto"/>
              <w:jc w:val="both"/>
              <w:rPr>
                <w:rFonts w:ascii="Times New Roman" w:hAnsi="Times New Roman" w:cs="Times New Roman"/>
              </w:rPr>
            </w:pPr>
            <w:r w:rsidRPr="00465C70">
              <w:rPr>
                <w:rFonts w:ascii="Times New Roman" w:hAnsi="Times New Roman" w:cs="Times New Roman"/>
                <w:sz w:val="28"/>
              </w:rPr>
              <w:t>Chi phí lập hồ sơ yêu cầu, đánh giá hồ sơ đề xuất toàn bộ dự án (trừ giai đoạn chuẩn bị đầu tư)</w:t>
            </w:r>
          </w:p>
        </w:tc>
        <w:tc>
          <w:tcPr>
            <w:tcW w:w="2592" w:type="dxa"/>
            <w:tcBorders>
              <w:top w:val="single" w:sz="4" w:space="0" w:color="auto"/>
              <w:left w:val="single" w:sz="4" w:space="0" w:color="auto"/>
              <w:bottom w:val="single" w:sz="4" w:space="0" w:color="auto"/>
              <w:right w:val="single" w:sz="4" w:space="0" w:color="auto"/>
            </w:tcBorders>
            <w:vAlign w:val="center"/>
          </w:tcPr>
          <w:p w14:paraId="606C1A52" w14:textId="77777777" w:rsidR="006B55B0" w:rsidRPr="006309B1" w:rsidRDefault="00000000" w:rsidP="00465C70">
            <w:pPr>
              <w:spacing w:after="0" w:line="240" w:lineRule="auto"/>
              <w:jc w:val="right"/>
              <w:rPr>
                <w:rFonts w:ascii="Times New Roman" w:hAnsi="Times New Roman" w:cs="Times New Roman"/>
              </w:rPr>
            </w:pPr>
            <w:r w:rsidRPr="006309B1">
              <w:rPr>
                <w:rFonts w:ascii="Times New Roman" w:hAnsi="Times New Roman" w:cs="Times New Roman"/>
                <w:sz w:val="28"/>
              </w:rPr>
              <w:t>107.607.000</w:t>
            </w:r>
          </w:p>
        </w:tc>
      </w:tr>
      <w:tr w:rsidR="006B55B0" w:rsidRPr="006309B1" w14:paraId="5A9A4799" w14:textId="77777777">
        <w:trPr>
          <w:jc w:val="center"/>
        </w:trPr>
        <w:tc>
          <w:tcPr>
            <w:tcW w:w="864" w:type="dxa"/>
            <w:tcBorders>
              <w:top w:val="single" w:sz="4" w:space="0" w:color="auto"/>
              <w:left w:val="single" w:sz="4" w:space="0" w:color="auto"/>
              <w:bottom w:val="single" w:sz="4" w:space="0" w:color="auto"/>
              <w:right w:val="single" w:sz="4" w:space="0" w:color="auto"/>
            </w:tcBorders>
          </w:tcPr>
          <w:p w14:paraId="1C5C6731" w14:textId="77777777" w:rsidR="006B55B0" w:rsidRPr="006309B1" w:rsidRDefault="006B55B0">
            <w:pPr>
              <w:spacing w:after="0" w:line="240" w:lineRule="auto"/>
              <w:jc w:val="center"/>
              <w:rPr>
                <w:rFonts w:ascii="Times New Roman" w:hAnsi="Times New Roman" w:cs="Times New Roman"/>
              </w:rPr>
            </w:pPr>
          </w:p>
        </w:tc>
        <w:tc>
          <w:tcPr>
            <w:tcW w:w="6048" w:type="dxa"/>
            <w:tcBorders>
              <w:top w:val="single" w:sz="4" w:space="0" w:color="auto"/>
              <w:left w:val="single" w:sz="4" w:space="0" w:color="auto"/>
              <w:bottom w:val="single" w:sz="4" w:space="0" w:color="auto"/>
              <w:right w:val="single" w:sz="4" w:space="0" w:color="auto"/>
            </w:tcBorders>
          </w:tcPr>
          <w:p w14:paraId="1FEF881D" w14:textId="77777777" w:rsidR="006B55B0" w:rsidRPr="00465C70" w:rsidRDefault="00000000">
            <w:pPr>
              <w:spacing w:after="0" w:line="240" w:lineRule="auto"/>
              <w:jc w:val="center"/>
              <w:rPr>
                <w:rFonts w:ascii="Times New Roman" w:hAnsi="Times New Roman" w:cs="Times New Roman"/>
              </w:rPr>
            </w:pPr>
            <w:r w:rsidRPr="00465C70">
              <w:rPr>
                <w:rFonts w:ascii="Times New Roman" w:hAnsi="Times New Roman" w:cs="Times New Roman"/>
                <w:b/>
                <w:sz w:val="28"/>
              </w:rPr>
              <w:t>TỔNG CỘNG (Đã bao gồm thuế GTGT)</w:t>
            </w:r>
          </w:p>
        </w:tc>
        <w:tc>
          <w:tcPr>
            <w:tcW w:w="2592" w:type="dxa"/>
            <w:tcBorders>
              <w:top w:val="single" w:sz="4" w:space="0" w:color="auto"/>
              <w:left w:val="single" w:sz="4" w:space="0" w:color="auto"/>
              <w:bottom w:val="single" w:sz="4" w:space="0" w:color="auto"/>
              <w:right w:val="single" w:sz="4" w:space="0" w:color="auto"/>
            </w:tcBorders>
          </w:tcPr>
          <w:p w14:paraId="434574AF" w14:textId="77777777" w:rsidR="006B55B0" w:rsidRPr="006309B1" w:rsidRDefault="00000000">
            <w:pPr>
              <w:spacing w:after="0" w:line="240" w:lineRule="auto"/>
              <w:jc w:val="right"/>
              <w:rPr>
                <w:rFonts w:ascii="Times New Roman" w:hAnsi="Times New Roman" w:cs="Times New Roman"/>
              </w:rPr>
            </w:pPr>
            <w:r w:rsidRPr="006309B1">
              <w:rPr>
                <w:rFonts w:ascii="Times New Roman" w:hAnsi="Times New Roman" w:cs="Times New Roman"/>
                <w:b/>
                <w:sz w:val="28"/>
              </w:rPr>
              <w:t>1.626.855.000</w:t>
            </w:r>
          </w:p>
        </w:tc>
      </w:tr>
    </w:tbl>
    <w:p w14:paraId="6BB9933E"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i/>
          <w:sz w:val="28"/>
        </w:rPr>
        <w:t>(Bằng chữ: Một tỷ, sáu trăm hai mươi sáu triệu, tám trăm năm mươi lăm nghìn đồng chẵn).</w:t>
      </w:r>
    </w:p>
    <w:p w14:paraId="4952A97C"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sz w:val="28"/>
        </w:rPr>
        <w:t>IV. KẾT LUẬN VÀ KIẾN NGHỊ</w:t>
      </w:r>
    </w:p>
    <w:p w14:paraId="033CCC8C" w14:textId="77777777" w:rsidR="006B55B0" w:rsidRPr="00465C70" w:rsidRDefault="00000000">
      <w:pPr>
        <w:spacing w:after="0" w:line="240" w:lineRule="auto"/>
        <w:ind w:firstLine="720"/>
        <w:jc w:val="both"/>
        <w:rPr>
          <w:rFonts w:ascii="Times New Roman" w:hAnsi="Times New Roman" w:cs="Times New Roman"/>
        </w:rPr>
      </w:pPr>
      <w:r w:rsidRPr="00465C70">
        <w:rPr>
          <w:rFonts w:ascii="Times New Roman" w:hAnsi="Times New Roman" w:cs="Times New Roman"/>
          <w:b/>
          <w:bCs/>
          <w:sz w:val="28"/>
        </w:rPr>
        <w:t>1.</w:t>
      </w:r>
      <w:r w:rsidRPr="00465C70">
        <w:rPr>
          <w:rFonts w:ascii="Times New Roman" w:hAnsi="Times New Roman" w:cs="Times New Roman"/>
          <w:sz w:val="28"/>
        </w:rPr>
        <w:t xml:space="preserve"> Kết luận: Hồ sơ nhiệm vụ và dự toán chi phí các công tác tư vấn (trừ giai đoạn chuẩn bị đầu tư) thuộc Dự án: Xây dựng, cải tạo, nâng cấp doanh trại Trường Cao đẳng Kỹ thuật PK-KQ được lập đầy đủ theo đúng quy định, bảo đảm cơ sở pháp lý và định mức chi phí theo quy định hiện hành.</w:t>
      </w:r>
    </w:p>
    <w:p w14:paraId="4E7FC9CF" w14:textId="77777777" w:rsidR="006B55B0" w:rsidRDefault="00000000">
      <w:pPr>
        <w:spacing w:after="0" w:line="240" w:lineRule="auto"/>
        <w:ind w:firstLine="720"/>
        <w:jc w:val="both"/>
        <w:rPr>
          <w:rFonts w:ascii="Times New Roman" w:hAnsi="Times New Roman" w:cs="Times New Roman"/>
          <w:sz w:val="28"/>
        </w:rPr>
      </w:pPr>
      <w:r w:rsidRPr="00465C70">
        <w:rPr>
          <w:rFonts w:ascii="Times New Roman" w:hAnsi="Times New Roman" w:cs="Times New Roman"/>
          <w:b/>
          <w:bCs/>
          <w:sz w:val="28"/>
        </w:rPr>
        <w:t>2.</w:t>
      </w:r>
      <w:r w:rsidRPr="00465C70">
        <w:rPr>
          <w:rFonts w:ascii="Times New Roman" w:hAnsi="Times New Roman" w:cs="Times New Roman"/>
          <w:sz w:val="28"/>
        </w:rPr>
        <w:t xml:space="preserve"> Kiến nghị: Tổ thẩm định kính trình Hiệu trưởng Trường Cao đẳng Kỹ thuật PK-KQ xem xét, ban hành Quyết định phê duyệt nhiệm vụ và dự toán chi phí các công tác tư vấn nêu trên với tổng kinh phí là 1.626.855.000 đồng </w:t>
      </w:r>
      <w:r w:rsidRPr="00465C70">
        <w:rPr>
          <w:rFonts w:ascii="Times New Roman" w:hAnsi="Times New Roman" w:cs="Times New Roman"/>
          <w:i/>
          <w:iCs/>
          <w:sz w:val="28"/>
        </w:rPr>
        <w:t>(Một tỷ, sáu trăm hai mươi sáu triệu, tám trăm năm mươi lăm nghìn đồng chẵn)</w:t>
      </w:r>
      <w:r w:rsidRPr="00465C70">
        <w:rPr>
          <w:rFonts w:ascii="Times New Roman" w:hAnsi="Times New Roman" w:cs="Times New Roman"/>
          <w:sz w:val="28"/>
        </w:rPr>
        <w:t xml:space="preserve"> để Ban Quản lý dự án triển khai các bước tiếp theo./.</w:t>
      </w:r>
    </w:p>
    <w:p w14:paraId="77E12796" w14:textId="77777777" w:rsidR="00465C70" w:rsidRPr="00465C70" w:rsidRDefault="00465C70">
      <w:pPr>
        <w:spacing w:after="0" w:line="240" w:lineRule="auto"/>
        <w:ind w:firstLine="720"/>
        <w:jc w:val="both"/>
        <w:rPr>
          <w:rFonts w:ascii="Times New Roman" w:hAnsi="Times New Roman" w:cs="Times New Roman"/>
          <w:sz w:val="28"/>
          <w:szCs w:val="28"/>
        </w:rPr>
      </w:pPr>
    </w:p>
    <w:tbl>
      <w:tblPr>
        <w:tblW w:w="0" w:type="auto"/>
        <w:jc w:val="center"/>
        <w:tblLayout w:type="fixed"/>
        <w:tblLook w:val="04A0" w:firstRow="1" w:lastRow="0" w:firstColumn="1" w:lastColumn="0" w:noHBand="0" w:noVBand="1"/>
      </w:tblPr>
      <w:tblGrid>
        <w:gridCol w:w="4608"/>
        <w:gridCol w:w="4608"/>
      </w:tblGrid>
      <w:tr w:rsidR="006B55B0" w:rsidRPr="006309B1" w14:paraId="6DFDA628" w14:textId="77777777">
        <w:trPr>
          <w:jc w:val="center"/>
        </w:trPr>
        <w:tc>
          <w:tcPr>
            <w:tcW w:w="4608" w:type="dxa"/>
          </w:tcPr>
          <w:p w14:paraId="176DF7D3" w14:textId="77777777" w:rsidR="006B55B0" w:rsidRPr="006309B1" w:rsidRDefault="00000000">
            <w:pPr>
              <w:spacing w:after="0" w:line="240" w:lineRule="auto"/>
              <w:rPr>
                <w:rFonts w:ascii="Times New Roman" w:hAnsi="Times New Roman" w:cs="Times New Roman"/>
              </w:rPr>
            </w:pPr>
            <w:r w:rsidRPr="006309B1">
              <w:rPr>
                <w:rFonts w:ascii="Times New Roman" w:hAnsi="Times New Roman" w:cs="Times New Roman"/>
                <w:b/>
                <w:i/>
                <w:sz w:val="24"/>
              </w:rPr>
              <w:t>Nơi nhận:</w:t>
            </w:r>
            <w:r w:rsidRPr="006309B1">
              <w:rPr>
                <w:rFonts w:ascii="Times New Roman" w:hAnsi="Times New Roman" w:cs="Times New Roman"/>
                <w:b/>
                <w:i/>
                <w:sz w:val="24"/>
              </w:rPr>
              <w:br/>
            </w:r>
            <w:r w:rsidRPr="006309B1">
              <w:rPr>
                <w:rFonts w:ascii="Times New Roman" w:hAnsi="Times New Roman" w:cs="Times New Roman"/>
              </w:rPr>
              <w:t>- Như trên;</w:t>
            </w:r>
            <w:r w:rsidRPr="006309B1">
              <w:rPr>
                <w:rFonts w:ascii="Times New Roman" w:hAnsi="Times New Roman" w:cs="Times New Roman"/>
              </w:rPr>
              <w:br/>
              <w:t>- Ban QLDA (03);</w:t>
            </w:r>
            <w:r w:rsidRPr="006309B1">
              <w:rPr>
                <w:rFonts w:ascii="Times New Roman" w:hAnsi="Times New Roman" w:cs="Times New Roman"/>
              </w:rPr>
              <w:br/>
              <w:t>- Lưu: VT, TĐ. Th</w:t>
            </w:r>
          </w:p>
        </w:tc>
        <w:tc>
          <w:tcPr>
            <w:tcW w:w="4608" w:type="dxa"/>
          </w:tcPr>
          <w:p w14:paraId="70C91A2A" w14:textId="77777777" w:rsidR="006B55B0" w:rsidRPr="006309B1" w:rsidRDefault="00000000">
            <w:pPr>
              <w:spacing w:after="0" w:line="240" w:lineRule="auto"/>
              <w:jc w:val="center"/>
              <w:rPr>
                <w:rFonts w:ascii="Times New Roman" w:hAnsi="Times New Roman" w:cs="Times New Roman"/>
              </w:rPr>
            </w:pPr>
            <w:r w:rsidRPr="006309B1">
              <w:rPr>
                <w:rFonts w:ascii="Times New Roman" w:hAnsi="Times New Roman" w:cs="Times New Roman"/>
                <w:b/>
                <w:sz w:val="28"/>
              </w:rPr>
              <w:t>TM. TỔ THẨM ĐỊNH</w:t>
            </w:r>
            <w:r w:rsidRPr="006309B1">
              <w:rPr>
                <w:rFonts w:ascii="Times New Roman" w:hAnsi="Times New Roman" w:cs="Times New Roman"/>
                <w:b/>
                <w:sz w:val="28"/>
              </w:rPr>
              <w:br/>
              <w:t>TỔ TRƯỞNG</w:t>
            </w:r>
            <w:r w:rsidRPr="006309B1">
              <w:rPr>
                <w:rFonts w:ascii="Times New Roman" w:hAnsi="Times New Roman" w:cs="Times New Roman"/>
                <w:b/>
                <w:sz w:val="28"/>
              </w:rPr>
              <w:br/>
            </w:r>
            <w:r w:rsidRPr="006309B1">
              <w:rPr>
                <w:rFonts w:ascii="Times New Roman" w:hAnsi="Times New Roman" w:cs="Times New Roman"/>
                <w:b/>
                <w:sz w:val="28"/>
              </w:rPr>
              <w:br/>
            </w:r>
            <w:r w:rsidRPr="006309B1">
              <w:rPr>
                <w:rFonts w:ascii="Times New Roman" w:hAnsi="Times New Roman" w:cs="Times New Roman"/>
                <w:b/>
                <w:sz w:val="28"/>
              </w:rPr>
              <w:br/>
            </w:r>
            <w:r w:rsidRPr="006309B1">
              <w:rPr>
                <w:rFonts w:ascii="Times New Roman" w:hAnsi="Times New Roman" w:cs="Times New Roman"/>
                <w:b/>
                <w:sz w:val="28"/>
              </w:rPr>
              <w:br/>
            </w:r>
            <w:r w:rsidRPr="006309B1">
              <w:rPr>
                <w:rFonts w:ascii="Times New Roman" w:hAnsi="Times New Roman" w:cs="Times New Roman"/>
                <w:b/>
                <w:sz w:val="28"/>
              </w:rPr>
              <w:br/>
            </w:r>
          </w:p>
        </w:tc>
      </w:tr>
    </w:tbl>
    <w:p w14:paraId="36DC31C3" w14:textId="77777777" w:rsidR="001A189B" w:rsidRPr="006309B1" w:rsidRDefault="001A189B">
      <w:pPr>
        <w:rPr>
          <w:rFonts w:ascii="Times New Roman" w:hAnsi="Times New Roman" w:cs="Times New Roman"/>
        </w:rPr>
      </w:pPr>
    </w:p>
    <w:sectPr w:rsidR="001A189B" w:rsidRPr="006309B1" w:rsidSect="00465C70">
      <w:headerReference w:type="default" r:id="rId8"/>
      <w:pgSz w:w="11909" w:h="16834"/>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30525" w14:textId="77777777" w:rsidR="001A189B" w:rsidRDefault="001A189B" w:rsidP="00465C70">
      <w:pPr>
        <w:spacing w:after="0" w:line="240" w:lineRule="auto"/>
      </w:pPr>
      <w:r>
        <w:separator/>
      </w:r>
    </w:p>
  </w:endnote>
  <w:endnote w:type="continuationSeparator" w:id="0">
    <w:p w14:paraId="07074536" w14:textId="77777777" w:rsidR="001A189B" w:rsidRDefault="001A189B" w:rsidP="00465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21EB4" w14:textId="77777777" w:rsidR="001A189B" w:rsidRDefault="001A189B" w:rsidP="00465C70">
      <w:pPr>
        <w:spacing w:after="0" w:line="240" w:lineRule="auto"/>
      </w:pPr>
      <w:r>
        <w:separator/>
      </w:r>
    </w:p>
  </w:footnote>
  <w:footnote w:type="continuationSeparator" w:id="0">
    <w:p w14:paraId="60167A8E" w14:textId="77777777" w:rsidR="001A189B" w:rsidRDefault="001A189B" w:rsidP="00465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7957195"/>
      <w:docPartObj>
        <w:docPartGallery w:val="Page Numbers (Top of Page)"/>
        <w:docPartUnique/>
      </w:docPartObj>
    </w:sdtPr>
    <w:sdtEndPr>
      <w:rPr>
        <w:rFonts w:ascii="Times New Roman" w:hAnsi="Times New Roman" w:cs="Times New Roman"/>
        <w:noProof/>
        <w:sz w:val="26"/>
        <w:szCs w:val="26"/>
      </w:rPr>
    </w:sdtEndPr>
    <w:sdtContent>
      <w:p w14:paraId="79C23EBF" w14:textId="5BE22377" w:rsidR="00465C70" w:rsidRPr="00465C70" w:rsidRDefault="00465C70">
        <w:pPr>
          <w:pStyle w:val="Header"/>
          <w:jc w:val="center"/>
          <w:rPr>
            <w:rFonts w:ascii="Times New Roman" w:hAnsi="Times New Roman" w:cs="Times New Roman"/>
            <w:sz w:val="26"/>
            <w:szCs w:val="26"/>
          </w:rPr>
        </w:pPr>
        <w:r w:rsidRPr="00465C70">
          <w:rPr>
            <w:rFonts w:ascii="Times New Roman" w:hAnsi="Times New Roman" w:cs="Times New Roman"/>
            <w:sz w:val="26"/>
            <w:szCs w:val="26"/>
          </w:rPr>
          <w:fldChar w:fldCharType="begin"/>
        </w:r>
        <w:r w:rsidRPr="00465C70">
          <w:rPr>
            <w:rFonts w:ascii="Times New Roman" w:hAnsi="Times New Roman" w:cs="Times New Roman"/>
            <w:sz w:val="26"/>
            <w:szCs w:val="26"/>
          </w:rPr>
          <w:instrText xml:space="preserve"> PAGE   \* MERGEFORMAT </w:instrText>
        </w:r>
        <w:r w:rsidRPr="00465C70">
          <w:rPr>
            <w:rFonts w:ascii="Times New Roman" w:hAnsi="Times New Roman" w:cs="Times New Roman"/>
            <w:sz w:val="26"/>
            <w:szCs w:val="26"/>
          </w:rPr>
          <w:fldChar w:fldCharType="separate"/>
        </w:r>
        <w:r w:rsidRPr="00465C70">
          <w:rPr>
            <w:rFonts w:ascii="Times New Roman" w:hAnsi="Times New Roman" w:cs="Times New Roman"/>
            <w:noProof/>
            <w:sz w:val="26"/>
            <w:szCs w:val="26"/>
          </w:rPr>
          <w:t>2</w:t>
        </w:r>
        <w:r w:rsidRPr="00465C70">
          <w:rPr>
            <w:rFonts w:ascii="Times New Roman" w:hAnsi="Times New Roman" w:cs="Times New Roman"/>
            <w:noProof/>
            <w:sz w:val="26"/>
            <w:szCs w:val="26"/>
          </w:rPr>
          <w:fldChar w:fldCharType="end"/>
        </w:r>
      </w:p>
    </w:sdtContent>
  </w:sdt>
  <w:p w14:paraId="7FC94CDD" w14:textId="77777777" w:rsidR="00465C70" w:rsidRDefault="00465C70">
    <w:pPr>
      <w:pStyle w:val="Header"/>
      <w:spacing w:before="0" w:after="0" w:line="240" w:lineRule="auto"/>
      <w:jc w:val="center"/>
    </w:pPr>
    <w:r/>
    <w:r>
      <w:rPr>
        <w:rFonts w:ascii="Times New Roman" w:hAnsi="Times New Roman"/>
        <w:sz w:val="26"/>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519050">
    <w:abstractNumId w:val="8"/>
  </w:num>
  <w:num w:numId="2" w16cid:durableId="1580826446">
    <w:abstractNumId w:val="6"/>
  </w:num>
  <w:num w:numId="3" w16cid:durableId="2103337527">
    <w:abstractNumId w:val="5"/>
  </w:num>
  <w:num w:numId="4" w16cid:durableId="2111927951">
    <w:abstractNumId w:val="4"/>
  </w:num>
  <w:num w:numId="5" w16cid:durableId="1699349012">
    <w:abstractNumId w:val="7"/>
  </w:num>
  <w:num w:numId="6" w16cid:durableId="658924715">
    <w:abstractNumId w:val="3"/>
  </w:num>
  <w:num w:numId="7" w16cid:durableId="840042674">
    <w:abstractNumId w:val="2"/>
  </w:num>
  <w:num w:numId="8" w16cid:durableId="8993558">
    <w:abstractNumId w:val="1"/>
  </w:num>
  <w:num w:numId="9" w16cid:durableId="2144154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89B"/>
    <w:rsid w:val="0029639D"/>
    <w:rsid w:val="00326F90"/>
    <w:rsid w:val="00465C70"/>
    <w:rsid w:val="00467451"/>
    <w:rsid w:val="00610302"/>
    <w:rsid w:val="006309B1"/>
    <w:rsid w:val="006B55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73C2A"/>
  <w14:defaultImageDpi w14:val="330"/>
  <w15:docId w15:val="{BC7FE21E-5DD8-4633-869A-492860591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Mạnh Duy</cp:lastModifiedBy>
  <cp:revision>5</cp:revision>
  <dcterms:created xsi:type="dcterms:W3CDTF">2013-12-23T23:15:00Z</dcterms:created>
  <dcterms:modified xsi:type="dcterms:W3CDTF">2026-08-18T03:22:00Z</dcterms:modified>
  <cp:category/>
</cp:coreProperties>
</file>