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45D1" w14:textId="77777777" w:rsidR="00E8159E" w:rsidRDefault="00E8159E" w:rsidP="00E8159E">
      <w:pPr>
        <w:pStyle w:val="Heading1"/>
        <w:rPr>
          <w:b/>
          <w:bCs/>
          <w:color w:val="000000" w:themeColor="text1"/>
          <w:sz w:val="36"/>
          <w:szCs w:val="36"/>
        </w:rPr>
      </w:pPr>
    </w:p>
    <w:sdt>
      <w:sdtPr>
        <w:id w:val="-105810875"/>
        <w:docPartObj>
          <w:docPartGallery w:val="Table of Contents"/>
          <w:docPartUnique/>
        </w:docPartObj>
      </w:sdtPr>
      <w:sdtEndPr>
        <w:rPr>
          <w:rFonts w:asciiTheme="minorHAnsi" w:eastAsiaTheme="minorHAnsi" w:hAnsiTheme="minorHAnsi" w:cstheme="minorBidi"/>
          <w:noProof/>
          <w:color w:val="auto"/>
          <w:kern w:val="2"/>
          <w:sz w:val="24"/>
          <w:szCs w:val="24"/>
          <w:lang w:val="en-GB"/>
          <w14:ligatures w14:val="standardContextual"/>
        </w:rPr>
      </w:sdtEndPr>
      <w:sdtContent>
        <w:p w14:paraId="3EF5434D" w14:textId="0973E582" w:rsidR="00E8159E" w:rsidRPr="00E8159E" w:rsidRDefault="00E8159E">
          <w:pPr>
            <w:pStyle w:val="TOCHeading"/>
            <w:rPr>
              <w:color w:val="000000" w:themeColor="text1"/>
            </w:rPr>
          </w:pPr>
          <w:r w:rsidRPr="00E8159E">
            <w:rPr>
              <w:color w:val="000000" w:themeColor="text1"/>
            </w:rPr>
            <w:t>Index</w:t>
          </w:r>
        </w:p>
        <w:p w14:paraId="0A95A6FD" w14:textId="7D763523" w:rsidR="00E8159E" w:rsidRDefault="00E8159E">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8022349" w:history="1">
            <w:r w:rsidRPr="005C157C">
              <w:rPr>
                <w:rStyle w:val="Hyperlink"/>
                <w:noProof/>
              </w:rPr>
              <w:t>Botium Toys Integrated Compliance Checklist</w:t>
            </w:r>
            <w:r>
              <w:rPr>
                <w:noProof/>
                <w:webHidden/>
              </w:rPr>
              <w:tab/>
            </w:r>
            <w:r>
              <w:rPr>
                <w:noProof/>
                <w:webHidden/>
              </w:rPr>
              <w:fldChar w:fldCharType="begin"/>
            </w:r>
            <w:r>
              <w:rPr>
                <w:noProof/>
                <w:webHidden/>
              </w:rPr>
              <w:instrText xml:space="preserve"> PAGEREF _Toc158022349 \h </w:instrText>
            </w:r>
            <w:r>
              <w:rPr>
                <w:noProof/>
                <w:webHidden/>
              </w:rPr>
            </w:r>
            <w:r>
              <w:rPr>
                <w:noProof/>
                <w:webHidden/>
              </w:rPr>
              <w:fldChar w:fldCharType="separate"/>
            </w:r>
            <w:r>
              <w:rPr>
                <w:noProof/>
                <w:webHidden/>
              </w:rPr>
              <w:t>2</w:t>
            </w:r>
            <w:r>
              <w:rPr>
                <w:noProof/>
                <w:webHidden/>
              </w:rPr>
              <w:fldChar w:fldCharType="end"/>
            </w:r>
          </w:hyperlink>
        </w:p>
        <w:p w14:paraId="2A33E4B8" w14:textId="1629F0FD" w:rsidR="00E8159E" w:rsidRDefault="00E8159E">
          <w:pPr>
            <w:pStyle w:val="TOC2"/>
            <w:tabs>
              <w:tab w:val="right" w:leader="dot" w:pos="9016"/>
            </w:tabs>
            <w:rPr>
              <w:rFonts w:eastAsiaTheme="minorEastAsia" w:cstheme="minorBidi"/>
              <w:b w:val="0"/>
              <w:bCs w:val="0"/>
              <w:noProof/>
              <w:sz w:val="24"/>
              <w:szCs w:val="24"/>
              <w:lang w:eastAsia="en-GB"/>
            </w:rPr>
          </w:pPr>
          <w:hyperlink w:anchor="_Toc158022350" w:history="1">
            <w:r w:rsidRPr="005C157C">
              <w:rPr>
                <w:rStyle w:val="Hyperlink"/>
                <w:noProof/>
              </w:rPr>
              <w:t>NIST Cybersecurity Framework (CSF)</w:t>
            </w:r>
            <w:r>
              <w:rPr>
                <w:noProof/>
                <w:webHidden/>
              </w:rPr>
              <w:tab/>
            </w:r>
            <w:r>
              <w:rPr>
                <w:noProof/>
                <w:webHidden/>
              </w:rPr>
              <w:fldChar w:fldCharType="begin"/>
            </w:r>
            <w:r>
              <w:rPr>
                <w:noProof/>
                <w:webHidden/>
              </w:rPr>
              <w:instrText xml:space="preserve"> PAGEREF _Toc158022350 \h </w:instrText>
            </w:r>
            <w:r>
              <w:rPr>
                <w:noProof/>
                <w:webHidden/>
              </w:rPr>
            </w:r>
            <w:r>
              <w:rPr>
                <w:noProof/>
                <w:webHidden/>
              </w:rPr>
              <w:fldChar w:fldCharType="separate"/>
            </w:r>
            <w:r>
              <w:rPr>
                <w:noProof/>
                <w:webHidden/>
              </w:rPr>
              <w:t>2</w:t>
            </w:r>
            <w:r>
              <w:rPr>
                <w:noProof/>
                <w:webHidden/>
              </w:rPr>
              <w:fldChar w:fldCharType="end"/>
            </w:r>
          </w:hyperlink>
        </w:p>
        <w:p w14:paraId="23DA3226" w14:textId="5B586D9A" w:rsidR="00E8159E" w:rsidRDefault="00E8159E">
          <w:pPr>
            <w:pStyle w:val="TOC2"/>
            <w:tabs>
              <w:tab w:val="right" w:leader="dot" w:pos="9016"/>
            </w:tabs>
            <w:rPr>
              <w:rFonts w:eastAsiaTheme="minorEastAsia" w:cstheme="minorBidi"/>
              <w:b w:val="0"/>
              <w:bCs w:val="0"/>
              <w:noProof/>
              <w:sz w:val="24"/>
              <w:szCs w:val="24"/>
              <w:lang w:eastAsia="en-GB"/>
            </w:rPr>
          </w:pPr>
          <w:hyperlink w:anchor="_Toc158022351" w:history="1">
            <w:r w:rsidRPr="005C157C">
              <w:rPr>
                <w:rStyle w:val="Hyperlink"/>
                <w:noProof/>
              </w:rPr>
              <w:t>GDPR (General Data Protection Regulation)</w:t>
            </w:r>
            <w:r>
              <w:rPr>
                <w:noProof/>
                <w:webHidden/>
              </w:rPr>
              <w:tab/>
            </w:r>
            <w:r>
              <w:rPr>
                <w:noProof/>
                <w:webHidden/>
              </w:rPr>
              <w:fldChar w:fldCharType="begin"/>
            </w:r>
            <w:r>
              <w:rPr>
                <w:noProof/>
                <w:webHidden/>
              </w:rPr>
              <w:instrText xml:space="preserve"> PAGEREF _Toc158022351 \h </w:instrText>
            </w:r>
            <w:r>
              <w:rPr>
                <w:noProof/>
                <w:webHidden/>
              </w:rPr>
            </w:r>
            <w:r>
              <w:rPr>
                <w:noProof/>
                <w:webHidden/>
              </w:rPr>
              <w:fldChar w:fldCharType="separate"/>
            </w:r>
            <w:r>
              <w:rPr>
                <w:noProof/>
                <w:webHidden/>
              </w:rPr>
              <w:t>2</w:t>
            </w:r>
            <w:r>
              <w:rPr>
                <w:noProof/>
                <w:webHidden/>
              </w:rPr>
              <w:fldChar w:fldCharType="end"/>
            </w:r>
          </w:hyperlink>
        </w:p>
        <w:p w14:paraId="04C2A457" w14:textId="14E47D8A" w:rsidR="00E8159E" w:rsidRDefault="00E8159E">
          <w:pPr>
            <w:pStyle w:val="TOC2"/>
            <w:tabs>
              <w:tab w:val="right" w:leader="dot" w:pos="9016"/>
            </w:tabs>
            <w:rPr>
              <w:rFonts w:eastAsiaTheme="minorEastAsia" w:cstheme="minorBidi"/>
              <w:b w:val="0"/>
              <w:bCs w:val="0"/>
              <w:noProof/>
              <w:sz w:val="24"/>
              <w:szCs w:val="24"/>
              <w:lang w:eastAsia="en-GB"/>
            </w:rPr>
          </w:pPr>
          <w:hyperlink w:anchor="_Toc158022352" w:history="1">
            <w:r w:rsidRPr="005C157C">
              <w:rPr>
                <w:rStyle w:val="Hyperlink"/>
                <w:noProof/>
              </w:rPr>
              <w:t>PCI DSS (Payment Card Industry Data Security Standard)</w:t>
            </w:r>
            <w:r>
              <w:rPr>
                <w:noProof/>
                <w:webHidden/>
              </w:rPr>
              <w:tab/>
            </w:r>
            <w:r>
              <w:rPr>
                <w:noProof/>
                <w:webHidden/>
              </w:rPr>
              <w:fldChar w:fldCharType="begin"/>
            </w:r>
            <w:r>
              <w:rPr>
                <w:noProof/>
                <w:webHidden/>
              </w:rPr>
              <w:instrText xml:space="preserve"> PAGEREF _Toc158022352 \h </w:instrText>
            </w:r>
            <w:r>
              <w:rPr>
                <w:noProof/>
                <w:webHidden/>
              </w:rPr>
            </w:r>
            <w:r>
              <w:rPr>
                <w:noProof/>
                <w:webHidden/>
              </w:rPr>
              <w:fldChar w:fldCharType="separate"/>
            </w:r>
            <w:r>
              <w:rPr>
                <w:noProof/>
                <w:webHidden/>
              </w:rPr>
              <w:t>2</w:t>
            </w:r>
            <w:r>
              <w:rPr>
                <w:noProof/>
                <w:webHidden/>
              </w:rPr>
              <w:fldChar w:fldCharType="end"/>
            </w:r>
          </w:hyperlink>
        </w:p>
        <w:p w14:paraId="3A274A7D" w14:textId="2C3D4788" w:rsidR="00E8159E" w:rsidRDefault="00E8159E">
          <w:pPr>
            <w:pStyle w:val="TOC2"/>
            <w:tabs>
              <w:tab w:val="right" w:leader="dot" w:pos="9016"/>
            </w:tabs>
            <w:rPr>
              <w:rFonts w:eastAsiaTheme="minorEastAsia" w:cstheme="minorBidi"/>
              <w:b w:val="0"/>
              <w:bCs w:val="0"/>
              <w:noProof/>
              <w:sz w:val="24"/>
              <w:szCs w:val="24"/>
              <w:lang w:eastAsia="en-GB"/>
            </w:rPr>
          </w:pPr>
          <w:hyperlink w:anchor="_Toc158022353" w:history="1">
            <w:r w:rsidRPr="005C157C">
              <w:rPr>
                <w:rStyle w:val="Hyperlink"/>
                <w:noProof/>
              </w:rPr>
              <w:t>HIPAA (Health Insurance Portability and Accountability Act)</w:t>
            </w:r>
            <w:r>
              <w:rPr>
                <w:noProof/>
                <w:webHidden/>
              </w:rPr>
              <w:tab/>
            </w:r>
            <w:r>
              <w:rPr>
                <w:noProof/>
                <w:webHidden/>
              </w:rPr>
              <w:fldChar w:fldCharType="begin"/>
            </w:r>
            <w:r>
              <w:rPr>
                <w:noProof/>
                <w:webHidden/>
              </w:rPr>
              <w:instrText xml:space="preserve"> PAGEREF _Toc158022353 \h </w:instrText>
            </w:r>
            <w:r>
              <w:rPr>
                <w:noProof/>
                <w:webHidden/>
              </w:rPr>
            </w:r>
            <w:r>
              <w:rPr>
                <w:noProof/>
                <w:webHidden/>
              </w:rPr>
              <w:fldChar w:fldCharType="separate"/>
            </w:r>
            <w:r>
              <w:rPr>
                <w:noProof/>
                <w:webHidden/>
              </w:rPr>
              <w:t>3</w:t>
            </w:r>
            <w:r>
              <w:rPr>
                <w:noProof/>
                <w:webHidden/>
              </w:rPr>
              <w:fldChar w:fldCharType="end"/>
            </w:r>
          </w:hyperlink>
        </w:p>
        <w:p w14:paraId="10616FAF" w14:textId="79D53D26" w:rsidR="00E8159E" w:rsidRDefault="00E8159E">
          <w:pPr>
            <w:pStyle w:val="TOC2"/>
            <w:tabs>
              <w:tab w:val="right" w:leader="dot" w:pos="9016"/>
            </w:tabs>
            <w:rPr>
              <w:rFonts w:eastAsiaTheme="minorEastAsia" w:cstheme="minorBidi"/>
              <w:b w:val="0"/>
              <w:bCs w:val="0"/>
              <w:noProof/>
              <w:sz w:val="24"/>
              <w:szCs w:val="24"/>
              <w:lang w:eastAsia="en-GB"/>
            </w:rPr>
          </w:pPr>
          <w:hyperlink w:anchor="_Toc158022354" w:history="1">
            <w:r w:rsidRPr="005C157C">
              <w:rPr>
                <w:rStyle w:val="Hyperlink"/>
                <w:noProof/>
              </w:rPr>
              <w:t>OWASP (Open Web Application Security Project)</w:t>
            </w:r>
            <w:r>
              <w:rPr>
                <w:noProof/>
                <w:webHidden/>
              </w:rPr>
              <w:tab/>
            </w:r>
            <w:r>
              <w:rPr>
                <w:noProof/>
                <w:webHidden/>
              </w:rPr>
              <w:fldChar w:fldCharType="begin"/>
            </w:r>
            <w:r>
              <w:rPr>
                <w:noProof/>
                <w:webHidden/>
              </w:rPr>
              <w:instrText xml:space="preserve"> PAGEREF _Toc158022354 \h </w:instrText>
            </w:r>
            <w:r>
              <w:rPr>
                <w:noProof/>
                <w:webHidden/>
              </w:rPr>
            </w:r>
            <w:r>
              <w:rPr>
                <w:noProof/>
                <w:webHidden/>
              </w:rPr>
              <w:fldChar w:fldCharType="separate"/>
            </w:r>
            <w:r>
              <w:rPr>
                <w:noProof/>
                <w:webHidden/>
              </w:rPr>
              <w:t>3</w:t>
            </w:r>
            <w:r>
              <w:rPr>
                <w:noProof/>
                <w:webHidden/>
              </w:rPr>
              <w:fldChar w:fldCharType="end"/>
            </w:r>
          </w:hyperlink>
        </w:p>
        <w:p w14:paraId="050650FD" w14:textId="4D1D3B75" w:rsidR="00E8159E" w:rsidRDefault="00E8159E">
          <w:pPr>
            <w:pStyle w:val="TOC2"/>
            <w:tabs>
              <w:tab w:val="right" w:leader="dot" w:pos="9016"/>
            </w:tabs>
            <w:rPr>
              <w:rFonts w:eastAsiaTheme="minorEastAsia" w:cstheme="minorBidi"/>
              <w:b w:val="0"/>
              <w:bCs w:val="0"/>
              <w:noProof/>
              <w:sz w:val="24"/>
              <w:szCs w:val="24"/>
              <w:lang w:eastAsia="en-GB"/>
            </w:rPr>
          </w:pPr>
          <w:hyperlink w:anchor="_Toc158022355" w:history="1">
            <w:r w:rsidRPr="005C157C">
              <w:rPr>
                <w:rStyle w:val="Hyperlink"/>
                <w:noProof/>
              </w:rPr>
              <w:t>SOC 1 (Service Organization Control 1)</w:t>
            </w:r>
            <w:r>
              <w:rPr>
                <w:noProof/>
                <w:webHidden/>
              </w:rPr>
              <w:tab/>
            </w:r>
            <w:r>
              <w:rPr>
                <w:noProof/>
                <w:webHidden/>
              </w:rPr>
              <w:fldChar w:fldCharType="begin"/>
            </w:r>
            <w:r>
              <w:rPr>
                <w:noProof/>
                <w:webHidden/>
              </w:rPr>
              <w:instrText xml:space="preserve"> PAGEREF _Toc158022355 \h </w:instrText>
            </w:r>
            <w:r>
              <w:rPr>
                <w:noProof/>
                <w:webHidden/>
              </w:rPr>
            </w:r>
            <w:r>
              <w:rPr>
                <w:noProof/>
                <w:webHidden/>
              </w:rPr>
              <w:fldChar w:fldCharType="separate"/>
            </w:r>
            <w:r>
              <w:rPr>
                <w:noProof/>
                <w:webHidden/>
              </w:rPr>
              <w:t>3</w:t>
            </w:r>
            <w:r>
              <w:rPr>
                <w:noProof/>
                <w:webHidden/>
              </w:rPr>
              <w:fldChar w:fldCharType="end"/>
            </w:r>
          </w:hyperlink>
        </w:p>
        <w:p w14:paraId="5E5DA72A" w14:textId="722ACE00" w:rsidR="00E8159E" w:rsidRDefault="00E8159E">
          <w:pPr>
            <w:pStyle w:val="TOC2"/>
            <w:tabs>
              <w:tab w:val="right" w:leader="dot" w:pos="9016"/>
            </w:tabs>
            <w:rPr>
              <w:rFonts w:eastAsiaTheme="minorEastAsia" w:cstheme="minorBidi"/>
              <w:b w:val="0"/>
              <w:bCs w:val="0"/>
              <w:noProof/>
              <w:sz w:val="24"/>
              <w:szCs w:val="24"/>
              <w:lang w:eastAsia="en-GB"/>
            </w:rPr>
          </w:pPr>
          <w:hyperlink w:anchor="_Toc158022356" w:history="1">
            <w:r w:rsidRPr="005C157C">
              <w:rPr>
                <w:rStyle w:val="Hyperlink"/>
                <w:noProof/>
              </w:rPr>
              <w:t>SOC 2 (Service Organization Control 2)</w:t>
            </w:r>
            <w:r>
              <w:rPr>
                <w:noProof/>
                <w:webHidden/>
              </w:rPr>
              <w:tab/>
            </w:r>
            <w:r>
              <w:rPr>
                <w:noProof/>
                <w:webHidden/>
              </w:rPr>
              <w:fldChar w:fldCharType="begin"/>
            </w:r>
            <w:r>
              <w:rPr>
                <w:noProof/>
                <w:webHidden/>
              </w:rPr>
              <w:instrText xml:space="preserve"> PAGEREF _Toc158022356 \h </w:instrText>
            </w:r>
            <w:r>
              <w:rPr>
                <w:noProof/>
                <w:webHidden/>
              </w:rPr>
            </w:r>
            <w:r>
              <w:rPr>
                <w:noProof/>
                <w:webHidden/>
              </w:rPr>
              <w:fldChar w:fldCharType="separate"/>
            </w:r>
            <w:r>
              <w:rPr>
                <w:noProof/>
                <w:webHidden/>
              </w:rPr>
              <w:t>3</w:t>
            </w:r>
            <w:r>
              <w:rPr>
                <w:noProof/>
                <w:webHidden/>
              </w:rPr>
              <w:fldChar w:fldCharType="end"/>
            </w:r>
          </w:hyperlink>
        </w:p>
        <w:p w14:paraId="6223AD53" w14:textId="49E2EB5F" w:rsidR="00E8159E" w:rsidRDefault="00E8159E">
          <w:r>
            <w:rPr>
              <w:b/>
              <w:bCs/>
              <w:noProof/>
            </w:rPr>
            <w:fldChar w:fldCharType="end"/>
          </w:r>
        </w:p>
      </w:sdtContent>
    </w:sdt>
    <w:p w14:paraId="24852777" w14:textId="77777777" w:rsidR="00E8159E" w:rsidRDefault="00E8159E" w:rsidP="00E8159E">
      <w:pPr>
        <w:pStyle w:val="Heading1"/>
        <w:jc w:val="center"/>
        <w:rPr>
          <w:b/>
          <w:bCs/>
          <w:color w:val="000000" w:themeColor="text1"/>
          <w:sz w:val="36"/>
          <w:szCs w:val="36"/>
        </w:rPr>
      </w:pPr>
    </w:p>
    <w:p w14:paraId="145DCF0B" w14:textId="77777777" w:rsidR="00E8159E" w:rsidRDefault="00E8159E" w:rsidP="00E8159E">
      <w:pPr>
        <w:pStyle w:val="Heading1"/>
        <w:jc w:val="center"/>
        <w:rPr>
          <w:b/>
          <w:bCs/>
          <w:color w:val="000000" w:themeColor="text1"/>
          <w:sz w:val="36"/>
          <w:szCs w:val="36"/>
        </w:rPr>
      </w:pPr>
    </w:p>
    <w:p w14:paraId="448C6705" w14:textId="77777777" w:rsidR="00E8159E" w:rsidRDefault="00E8159E" w:rsidP="00E8159E">
      <w:pPr>
        <w:pStyle w:val="Heading1"/>
        <w:jc w:val="center"/>
        <w:rPr>
          <w:b/>
          <w:bCs/>
          <w:color w:val="000000" w:themeColor="text1"/>
          <w:sz w:val="36"/>
          <w:szCs w:val="36"/>
        </w:rPr>
      </w:pPr>
    </w:p>
    <w:p w14:paraId="1F8F2EC0" w14:textId="77777777" w:rsidR="00E8159E" w:rsidRDefault="00E8159E" w:rsidP="00E8159E"/>
    <w:p w14:paraId="735A6940" w14:textId="77777777" w:rsidR="00E8159E" w:rsidRDefault="00E8159E" w:rsidP="00E8159E"/>
    <w:p w14:paraId="403171F8" w14:textId="77777777" w:rsidR="00E8159E" w:rsidRDefault="00E8159E" w:rsidP="00E8159E"/>
    <w:p w14:paraId="1CC332A0" w14:textId="77777777" w:rsidR="00E8159E" w:rsidRDefault="00E8159E" w:rsidP="00E8159E"/>
    <w:p w14:paraId="083DF9D0" w14:textId="77777777" w:rsidR="00E8159E" w:rsidRDefault="00E8159E" w:rsidP="00E8159E"/>
    <w:p w14:paraId="3EBD88D8" w14:textId="77777777" w:rsidR="00E8159E" w:rsidRDefault="00E8159E" w:rsidP="00E8159E"/>
    <w:p w14:paraId="5DA1F308" w14:textId="77777777" w:rsidR="00E8159E" w:rsidRDefault="00E8159E" w:rsidP="00E8159E"/>
    <w:p w14:paraId="5572DDB2" w14:textId="77777777" w:rsidR="00E8159E" w:rsidRDefault="00E8159E" w:rsidP="00E8159E"/>
    <w:p w14:paraId="07CAC025" w14:textId="77777777" w:rsidR="00E8159E" w:rsidRDefault="00E8159E" w:rsidP="00E8159E"/>
    <w:p w14:paraId="564A23AE" w14:textId="77777777" w:rsidR="00E8159E" w:rsidRDefault="00E8159E" w:rsidP="00E8159E"/>
    <w:p w14:paraId="4FF92689" w14:textId="77777777" w:rsidR="00E8159E" w:rsidRDefault="00E8159E" w:rsidP="00E8159E"/>
    <w:p w14:paraId="7BC35288" w14:textId="77777777" w:rsidR="00E8159E" w:rsidRDefault="00E8159E" w:rsidP="00E8159E"/>
    <w:p w14:paraId="34F1706D" w14:textId="77777777" w:rsidR="00E8159E" w:rsidRDefault="00E8159E" w:rsidP="00E8159E"/>
    <w:p w14:paraId="74DD0CAB" w14:textId="77777777" w:rsidR="00E8159E" w:rsidRDefault="00E8159E" w:rsidP="00E8159E"/>
    <w:p w14:paraId="66C0786F" w14:textId="77777777" w:rsidR="00E8159E" w:rsidRDefault="00E8159E" w:rsidP="00E8159E"/>
    <w:p w14:paraId="7BA9C1AB" w14:textId="77777777" w:rsidR="00E8159E" w:rsidRDefault="00E8159E" w:rsidP="00E8159E"/>
    <w:p w14:paraId="6ABC8FC7" w14:textId="77777777" w:rsidR="00E8159E" w:rsidRDefault="00E8159E" w:rsidP="00E8159E"/>
    <w:p w14:paraId="40EC77F8" w14:textId="77777777" w:rsidR="00E8159E" w:rsidRDefault="00E8159E" w:rsidP="00E8159E"/>
    <w:p w14:paraId="59A6C816" w14:textId="77777777" w:rsidR="00E8159E" w:rsidRDefault="00E8159E" w:rsidP="00E8159E"/>
    <w:p w14:paraId="04466D2E" w14:textId="77777777" w:rsidR="00E8159E" w:rsidRDefault="00E8159E" w:rsidP="00E8159E"/>
    <w:p w14:paraId="60FC4178" w14:textId="77777777" w:rsidR="00E8159E" w:rsidRDefault="00E8159E" w:rsidP="00E8159E"/>
    <w:p w14:paraId="74AA2A1E" w14:textId="77777777" w:rsidR="00E8159E" w:rsidRDefault="00E8159E" w:rsidP="00E8159E"/>
    <w:p w14:paraId="4CC124DD" w14:textId="77777777" w:rsidR="00E8159E" w:rsidRDefault="00E8159E" w:rsidP="00E8159E"/>
    <w:p w14:paraId="6C884707" w14:textId="77777777" w:rsidR="00E8159E" w:rsidRDefault="00E8159E" w:rsidP="00E8159E"/>
    <w:p w14:paraId="6C2CFC4D" w14:textId="77777777" w:rsidR="00E8159E" w:rsidRPr="00E8159E" w:rsidRDefault="00E8159E" w:rsidP="00E8159E"/>
    <w:p w14:paraId="1B485166" w14:textId="6DDCA3FF" w:rsidR="00E8159E" w:rsidRDefault="00E8159E" w:rsidP="00E8159E">
      <w:pPr>
        <w:pStyle w:val="Heading1"/>
        <w:jc w:val="center"/>
        <w:rPr>
          <w:b/>
          <w:bCs/>
          <w:color w:val="000000" w:themeColor="text1"/>
          <w:sz w:val="36"/>
          <w:szCs w:val="36"/>
        </w:rPr>
      </w:pPr>
      <w:bookmarkStart w:id="0" w:name="_Toc158022349"/>
      <w:r w:rsidRPr="00E8159E">
        <w:rPr>
          <w:b/>
          <w:bCs/>
          <w:color w:val="000000" w:themeColor="text1"/>
          <w:sz w:val="36"/>
          <w:szCs w:val="36"/>
        </w:rPr>
        <w:t>Botium Toys Integrated Compliance Checklist</w:t>
      </w:r>
      <w:bookmarkEnd w:id="0"/>
    </w:p>
    <w:p w14:paraId="5C50B7C5" w14:textId="77777777" w:rsidR="00E8159E" w:rsidRPr="00E8159E" w:rsidRDefault="00E8159E" w:rsidP="00E8159E"/>
    <w:p w14:paraId="40677658" w14:textId="77777777" w:rsidR="00E8159E" w:rsidRPr="00E8159E" w:rsidRDefault="00E8159E" w:rsidP="00E8159E">
      <w:pPr>
        <w:pStyle w:val="Heading2"/>
        <w:rPr>
          <w:b/>
          <w:bCs/>
          <w:color w:val="000000" w:themeColor="text1"/>
        </w:rPr>
      </w:pPr>
      <w:bookmarkStart w:id="1" w:name="_Toc158022350"/>
      <w:r w:rsidRPr="00E8159E">
        <w:rPr>
          <w:b/>
          <w:bCs/>
          <w:color w:val="000000" w:themeColor="text1"/>
        </w:rPr>
        <w:t>NIST Cybersecurity Framework (CSF)</w:t>
      </w:r>
      <w:bookmarkEnd w:id="1"/>
    </w:p>
    <w:p w14:paraId="5C33E1F6" w14:textId="77777777" w:rsidR="00E8159E" w:rsidRPr="00E8159E" w:rsidRDefault="00E8159E" w:rsidP="00E8159E">
      <w:r w:rsidRPr="00E8159E">
        <w:t>Identify Function:</w:t>
      </w:r>
    </w:p>
    <w:p w14:paraId="4D708BF5" w14:textId="77777777" w:rsidR="00E8159E" w:rsidRPr="00E8159E" w:rsidRDefault="00E8159E" w:rsidP="00E8159E">
      <w:pPr>
        <w:numPr>
          <w:ilvl w:val="0"/>
          <w:numId w:val="1"/>
        </w:numPr>
      </w:pPr>
      <w:r w:rsidRPr="00E8159E">
        <w:rPr>
          <w:b/>
          <w:bCs/>
        </w:rPr>
        <w:t>Asset Management:</w:t>
      </w:r>
    </w:p>
    <w:p w14:paraId="71B61DED" w14:textId="77777777" w:rsidR="00E8159E" w:rsidRPr="00E8159E" w:rsidRDefault="00E8159E" w:rsidP="00E8159E">
      <w:pPr>
        <w:numPr>
          <w:ilvl w:val="1"/>
          <w:numId w:val="1"/>
        </w:numPr>
      </w:pPr>
      <w:r w:rsidRPr="00E8159E">
        <w:t>No comprehensive asset management system in place.</w:t>
      </w:r>
    </w:p>
    <w:p w14:paraId="72A70AD3" w14:textId="77777777" w:rsidR="00E8159E" w:rsidRPr="00E8159E" w:rsidRDefault="00E8159E" w:rsidP="00E8159E">
      <w:r w:rsidRPr="00E8159E">
        <w:t>Protect Function:</w:t>
      </w:r>
    </w:p>
    <w:p w14:paraId="0D5738EA" w14:textId="77777777" w:rsidR="00E8159E" w:rsidRPr="00E8159E" w:rsidRDefault="00E8159E" w:rsidP="00E8159E">
      <w:pPr>
        <w:numPr>
          <w:ilvl w:val="0"/>
          <w:numId w:val="2"/>
        </w:numPr>
      </w:pPr>
      <w:r w:rsidRPr="00E8159E">
        <w:rPr>
          <w:b/>
          <w:bCs/>
        </w:rPr>
        <w:t>Access Controls:</w:t>
      </w:r>
    </w:p>
    <w:p w14:paraId="662F3103" w14:textId="77777777" w:rsidR="00E8159E" w:rsidRPr="00E8159E" w:rsidRDefault="00E8159E" w:rsidP="00E8159E">
      <w:pPr>
        <w:numPr>
          <w:ilvl w:val="1"/>
          <w:numId w:val="2"/>
        </w:numPr>
      </w:pPr>
      <w:r w:rsidRPr="00E8159E">
        <w:t>Least privilege and separation of duties not enforced.</w:t>
      </w:r>
    </w:p>
    <w:p w14:paraId="3B782F49" w14:textId="77777777" w:rsidR="00E8159E" w:rsidRPr="00E8159E" w:rsidRDefault="00E8159E" w:rsidP="00E8159E">
      <w:r w:rsidRPr="00E8159E">
        <w:t>Respond Function:</w:t>
      </w:r>
    </w:p>
    <w:p w14:paraId="0CBACC47" w14:textId="77777777" w:rsidR="00E8159E" w:rsidRPr="00E8159E" w:rsidRDefault="00E8159E" w:rsidP="00E8159E">
      <w:pPr>
        <w:numPr>
          <w:ilvl w:val="0"/>
          <w:numId w:val="3"/>
        </w:numPr>
      </w:pPr>
      <w:r w:rsidRPr="00E8159E">
        <w:rPr>
          <w:b/>
          <w:bCs/>
        </w:rPr>
        <w:t>Disaster Recovery and Backup:</w:t>
      </w:r>
    </w:p>
    <w:p w14:paraId="753B8194" w14:textId="77777777" w:rsidR="00E8159E" w:rsidRPr="00E8159E" w:rsidRDefault="00E8159E" w:rsidP="00E8159E">
      <w:pPr>
        <w:numPr>
          <w:ilvl w:val="1"/>
          <w:numId w:val="3"/>
        </w:numPr>
      </w:pPr>
      <w:r w:rsidRPr="00E8159E">
        <w:t>Inadequate disaster recovery plans and irregular backups.</w:t>
      </w:r>
    </w:p>
    <w:p w14:paraId="05496A62" w14:textId="77777777" w:rsidR="00E8159E" w:rsidRDefault="00E8159E" w:rsidP="00E8159E"/>
    <w:p w14:paraId="06E6F70A" w14:textId="12FCBF73" w:rsidR="00E8159E" w:rsidRPr="00E8159E" w:rsidRDefault="00E8159E" w:rsidP="00E8159E">
      <w:r w:rsidRPr="00E8159E">
        <w:t>Explan</w:t>
      </w:r>
      <w:r>
        <w:t>ation</w:t>
      </w:r>
      <w:r w:rsidRPr="00E8159E">
        <w:t>:</w:t>
      </w:r>
    </w:p>
    <w:p w14:paraId="65A0003D" w14:textId="77777777" w:rsidR="00E8159E" w:rsidRDefault="00E8159E" w:rsidP="00E8159E">
      <w:r w:rsidRPr="00E8159E">
        <w:t>Botium Toys is not fully compliant with the NIST CSF Identify Function as there is no comprehensive asset management system. Additionally, access controls lack the enforcement of least privilege and separation of duties.</w:t>
      </w:r>
    </w:p>
    <w:p w14:paraId="626E32EA" w14:textId="77777777" w:rsidR="00E8159E" w:rsidRPr="00E8159E" w:rsidRDefault="00E8159E" w:rsidP="00E8159E">
      <w:pPr>
        <w:pStyle w:val="Heading2"/>
        <w:rPr>
          <w:b/>
          <w:bCs/>
          <w:color w:val="000000" w:themeColor="text1"/>
        </w:rPr>
      </w:pPr>
    </w:p>
    <w:p w14:paraId="46361A8C" w14:textId="77777777" w:rsidR="00E8159E" w:rsidRPr="00E8159E" w:rsidRDefault="00E8159E" w:rsidP="00E8159E">
      <w:pPr>
        <w:pStyle w:val="Heading2"/>
        <w:rPr>
          <w:b/>
          <w:bCs/>
          <w:color w:val="000000" w:themeColor="text1"/>
        </w:rPr>
      </w:pPr>
      <w:bookmarkStart w:id="2" w:name="_Toc158022351"/>
      <w:r w:rsidRPr="00E8159E">
        <w:rPr>
          <w:b/>
          <w:bCs/>
          <w:color w:val="000000" w:themeColor="text1"/>
        </w:rPr>
        <w:t>GDPR (General Data Protection Regulation)</w:t>
      </w:r>
      <w:bookmarkEnd w:id="2"/>
    </w:p>
    <w:p w14:paraId="24A54667" w14:textId="77777777" w:rsidR="00E8159E" w:rsidRPr="00E8159E" w:rsidRDefault="00E8159E" w:rsidP="00E8159E">
      <w:pPr>
        <w:numPr>
          <w:ilvl w:val="0"/>
          <w:numId w:val="4"/>
        </w:numPr>
      </w:pPr>
      <w:r w:rsidRPr="00E8159E">
        <w:rPr>
          <w:b/>
          <w:bCs/>
        </w:rPr>
        <w:t>Privacy Policies:</w:t>
      </w:r>
    </w:p>
    <w:p w14:paraId="738A9337" w14:textId="77777777" w:rsidR="00E8159E" w:rsidRPr="00E8159E" w:rsidRDefault="00E8159E" w:rsidP="00E8159E">
      <w:pPr>
        <w:numPr>
          <w:ilvl w:val="1"/>
          <w:numId w:val="4"/>
        </w:numPr>
      </w:pPr>
      <w:r w:rsidRPr="00E8159E">
        <w:t>Privacy policies need clearer enforcement and communication.</w:t>
      </w:r>
    </w:p>
    <w:p w14:paraId="263E8EDB" w14:textId="4AEF78A5" w:rsidR="00E8159E" w:rsidRPr="00E8159E" w:rsidRDefault="00E8159E" w:rsidP="00E8159E">
      <w:r w:rsidRPr="00E8159E">
        <w:t>Explan</w:t>
      </w:r>
      <w:r>
        <w:t>ation</w:t>
      </w:r>
      <w:r w:rsidRPr="00E8159E">
        <w:t>:</w:t>
      </w:r>
    </w:p>
    <w:p w14:paraId="48FB345C" w14:textId="77777777" w:rsidR="00E8159E" w:rsidRDefault="00E8159E" w:rsidP="00E8159E">
      <w:r w:rsidRPr="00E8159E">
        <w:t>Botium Toys needs to enhance the enforcement and communication of privacy policies to align with GDPR requirements.</w:t>
      </w:r>
    </w:p>
    <w:p w14:paraId="099E1C0F" w14:textId="77777777" w:rsidR="00E8159E" w:rsidRPr="00E8159E" w:rsidRDefault="00E8159E" w:rsidP="00E8159E"/>
    <w:p w14:paraId="68148E3A" w14:textId="77777777" w:rsidR="00E8159E" w:rsidRPr="00E8159E" w:rsidRDefault="00E8159E" w:rsidP="00E8159E">
      <w:pPr>
        <w:pStyle w:val="Heading2"/>
        <w:rPr>
          <w:b/>
          <w:bCs/>
          <w:color w:val="000000" w:themeColor="text1"/>
        </w:rPr>
      </w:pPr>
      <w:bookmarkStart w:id="3" w:name="_Toc158022352"/>
      <w:r w:rsidRPr="00E8159E">
        <w:rPr>
          <w:b/>
          <w:bCs/>
          <w:color w:val="000000" w:themeColor="text1"/>
        </w:rPr>
        <w:t>PCI DSS (Payment Card Industry Data Security Standard)</w:t>
      </w:r>
      <w:bookmarkEnd w:id="3"/>
    </w:p>
    <w:p w14:paraId="77A13AFB" w14:textId="77777777" w:rsidR="00E8159E" w:rsidRPr="00E8159E" w:rsidRDefault="00E8159E" w:rsidP="00E8159E">
      <w:pPr>
        <w:numPr>
          <w:ilvl w:val="0"/>
          <w:numId w:val="5"/>
        </w:numPr>
      </w:pPr>
      <w:r w:rsidRPr="00E8159E">
        <w:rPr>
          <w:b/>
          <w:bCs/>
        </w:rPr>
        <w:t>Access Controls:</w:t>
      </w:r>
    </w:p>
    <w:p w14:paraId="7F60AF4F" w14:textId="77777777" w:rsidR="00E8159E" w:rsidRPr="00E8159E" w:rsidRDefault="00E8159E" w:rsidP="00E8159E">
      <w:pPr>
        <w:numPr>
          <w:ilvl w:val="1"/>
          <w:numId w:val="5"/>
        </w:numPr>
      </w:pPr>
      <w:r w:rsidRPr="00E8159E">
        <w:t>Inadequate enforcement of least privilege and separation of duties.</w:t>
      </w:r>
    </w:p>
    <w:p w14:paraId="3B325AC4" w14:textId="77777777" w:rsidR="00E8159E" w:rsidRPr="00E8159E" w:rsidRDefault="00E8159E" w:rsidP="00E8159E">
      <w:pPr>
        <w:numPr>
          <w:ilvl w:val="0"/>
          <w:numId w:val="5"/>
        </w:numPr>
      </w:pPr>
      <w:r w:rsidRPr="00E8159E">
        <w:rPr>
          <w:b/>
          <w:bCs/>
        </w:rPr>
        <w:t>Firewall:</w:t>
      </w:r>
    </w:p>
    <w:p w14:paraId="15D0EECB" w14:textId="77777777" w:rsidR="00E8159E" w:rsidRPr="00E8159E" w:rsidRDefault="00E8159E" w:rsidP="00E8159E">
      <w:pPr>
        <w:numPr>
          <w:ilvl w:val="1"/>
          <w:numId w:val="5"/>
        </w:numPr>
      </w:pPr>
      <w:r w:rsidRPr="00E8159E">
        <w:t>Firewall rules need improvement for better security.</w:t>
      </w:r>
    </w:p>
    <w:p w14:paraId="0B659035" w14:textId="5F67F17A" w:rsidR="00E8159E" w:rsidRPr="00E8159E" w:rsidRDefault="00E8159E" w:rsidP="00E8159E">
      <w:r w:rsidRPr="00E8159E">
        <w:t>Explan</w:t>
      </w:r>
      <w:r>
        <w:t>ation</w:t>
      </w:r>
      <w:r w:rsidRPr="00E8159E">
        <w:t>:</w:t>
      </w:r>
    </w:p>
    <w:p w14:paraId="5259E60B" w14:textId="77777777" w:rsidR="00E8159E" w:rsidRDefault="00E8159E" w:rsidP="00E8159E">
      <w:r w:rsidRPr="00E8159E">
        <w:t>Botium Toys is not fully compliant with PCI DSS access controls, which require the enforcement of least privilege and separation of duties. Additionally, firewall rules need enhancement for better security posture.</w:t>
      </w:r>
    </w:p>
    <w:p w14:paraId="6BC006A4" w14:textId="77777777" w:rsidR="00E8159E" w:rsidRDefault="00E8159E" w:rsidP="00E8159E"/>
    <w:p w14:paraId="65EAEEC8" w14:textId="77777777" w:rsidR="00E8159E" w:rsidRDefault="00E8159E" w:rsidP="00E8159E"/>
    <w:p w14:paraId="638B422E" w14:textId="77777777" w:rsidR="00E8159E" w:rsidRDefault="00E8159E" w:rsidP="00E8159E"/>
    <w:p w14:paraId="70373720" w14:textId="77777777" w:rsidR="00E8159E" w:rsidRDefault="00E8159E" w:rsidP="00E8159E"/>
    <w:p w14:paraId="24F017B8" w14:textId="77777777" w:rsidR="00E8159E" w:rsidRDefault="00E8159E" w:rsidP="00E8159E"/>
    <w:p w14:paraId="6223E40F" w14:textId="77777777" w:rsidR="00E8159E" w:rsidRDefault="00E8159E" w:rsidP="00E8159E"/>
    <w:p w14:paraId="4517E768" w14:textId="77777777" w:rsidR="00E8159E" w:rsidRDefault="00E8159E" w:rsidP="00E8159E"/>
    <w:p w14:paraId="4675E65E" w14:textId="77777777" w:rsidR="00E8159E" w:rsidRDefault="00E8159E" w:rsidP="00E8159E"/>
    <w:p w14:paraId="74772C4E" w14:textId="77777777" w:rsidR="00E8159E" w:rsidRDefault="00E8159E" w:rsidP="00E8159E"/>
    <w:p w14:paraId="0D90C35E" w14:textId="77777777" w:rsidR="00E8159E" w:rsidRDefault="00E8159E" w:rsidP="00E8159E"/>
    <w:p w14:paraId="53D77597" w14:textId="77777777" w:rsidR="00E8159E" w:rsidRPr="00E8159E" w:rsidRDefault="00E8159E" w:rsidP="00E8159E"/>
    <w:p w14:paraId="5DDB14F4" w14:textId="77777777" w:rsidR="00E8159E" w:rsidRPr="00E8159E" w:rsidRDefault="00E8159E" w:rsidP="00E8159E">
      <w:pPr>
        <w:pStyle w:val="Heading2"/>
        <w:rPr>
          <w:b/>
          <w:bCs/>
          <w:color w:val="000000" w:themeColor="text1"/>
        </w:rPr>
      </w:pPr>
      <w:bookmarkStart w:id="4" w:name="_Toc158022353"/>
      <w:r w:rsidRPr="00E8159E">
        <w:rPr>
          <w:b/>
          <w:bCs/>
          <w:color w:val="000000" w:themeColor="text1"/>
        </w:rPr>
        <w:t>HIPAA (Health Insurance Portability and Accountability Act)</w:t>
      </w:r>
      <w:bookmarkEnd w:id="4"/>
    </w:p>
    <w:p w14:paraId="5058308D" w14:textId="77777777" w:rsidR="00E8159E" w:rsidRDefault="00E8159E" w:rsidP="00E8159E"/>
    <w:p w14:paraId="38BFB021" w14:textId="3A0E441F" w:rsidR="00E8159E" w:rsidRPr="00E8159E" w:rsidRDefault="00E8159E" w:rsidP="00E8159E">
      <w:r w:rsidRPr="00E8159E">
        <w:t>Administrative Safeguards:</w:t>
      </w:r>
    </w:p>
    <w:p w14:paraId="2CD4B383" w14:textId="77777777" w:rsidR="00E8159E" w:rsidRPr="00E8159E" w:rsidRDefault="00E8159E" w:rsidP="00E8159E">
      <w:pPr>
        <w:numPr>
          <w:ilvl w:val="0"/>
          <w:numId w:val="6"/>
        </w:numPr>
      </w:pPr>
      <w:r w:rsidRPr="00E8159E">
        <w:rPr>
          <w:b/>
          <w:bCs/>
        </w:rPr>
        <w:t>Privacy Policies:</w:t>
      </w:r>
    </w:p>
    <w:p w14:paraId="76F7740A" w14:textId="77777777" w:rsidR="00E8159E" w:rsidRPr="00E8159E" w:rsidRDefault="00E8159E" w:rsidP="00E8159E">
      <w:pPr>
        <w:numPr>
          <w:ilvl w:val="1"/>
          <w:numId w:val="6"/>
        </w:numPr>
      </w:pPr>
      <w:r w:rsidRPr="00E8159E">
        <w:t>Documentation and maintenance of data do not fully adhere to HIPAA privacy policies.</w:t>
      </w:r>
    </w:p>
    <w:p w14:paraId="0E2BA077" w14:textId="77777777" w:rsidR="00E8159E" w:rsidRPr="00E8159E" w:rsidRDefault="00E8159E" w:rsidP="00E8159E">
      <w:r w:rsidRPr="00E8159E">
        <w:t>Physical Safeguards:</w:t>
      </w:r>
    </w:p>
    <w:p w14:paraId="3AB7C03C" w14:textId="77777777" w:rsidR="00E8159E" w:rsidRPr="00E8159E" w:rsidRDefault="00E8159E" w:rsidP="00E8159E">
      <w:pPr>
        <w:numPr>
          <w:ilvl w:val="0"/>
          <w:numId w:val="7"/>
        </w:numPr>
      </w:pPr>
      <w:r w:rsidRPr="00E8159E">
        <w:rPr>
          <w:b/>
          <w:bCs/>
        </w:rPr>
        <w:t>Physical Location Security:</w:t>
      </w:r>
    </w:p>
    <w:p w14:paraId="365690D1" w14:textId="77777777" w:rsidR="00E8159E" w:rsidRPr="00E8159E" w:rsidRDefault="00E8159E" w:rsidP="00E8159E">
      <w:pPr>
        <w:numPr>
          <w:ilvl w:val="1"/>
          <w:numId w:val="7"/>
        </w:numPr>
      </w:pPr>
      <w:r w:rsidRPr="00E8159E">
        <w:t>Lack of clarity on physical security controls.</w:t>
      </w:r>
    </w:p>
    <w:p w14:paraId="31FE85A8" w14:textId="08F11451" w:rsidR="00E8159E" w:rsidRPr="00E8159E" w:rsidRDefault="00E8159E" w:rsidP="00E8159E">
      <w:r w:rsidRPr="00E8159E">
        <w:t>Explan</w:t>
      </w:r>
      <w:r>
        <w:t>ation</w:t>
      </w:r>
      <w:r w:rsidRPr="00E8159E">
        <w:t>:</w:t>
      </w:r>
    </w:p>
    <w:p w14:paraId="0C5A4ECF" w14:textId="77777777" w:rsidR="00E8159E" w:rsidRPr="00E8159E" w:rsidRDefault="00E8159E" w:rsidP="00E8159E">
      <w:r w:rsidRPr="00E8159E">
        <w:t>Botium Toys needs to improve documentation and maintenance of data to fully adhere to HIPAA privacy policies. Additionally, there is a lack of clarity on physical security controls, which may impact compliance with HIPAA physical safeguards.</w:t>
      </w:r>
    </w:p>
    <w:p w14:paraId="5E8F17C8" w14:textId="77777777" w:rsidR="00117505" w:rsidRDefault="00117505"/>
    <w:p w14:paraId="6D20149F" w14:textId="77777777" w:rsidR="00E8159E" w:rsidRDefault="00E8159E" w:rsidP="00E8159E">
      <w:pPr>
        <w:pStyle w:val="Heading2"/>
        <w:rPr>
          <w:b/>
          <w:bCs/>
          <w:color w:val="000000" w:themeColor="text1"/>
        </w:rPr>
      </w:pPr>
      <w:bookmarkStart w:id="5" w:name="_Toc158022354"/>
      <w:r w:rsidRPr="00E8159E">
        <w:rPr>
          <w:b/>
          <w:bCs/>
          <w:color w:val="000000" w:themeColor="text1"/>
        </w:rPr>
        <w:t>OWASP (Open Web Application Security Project)</w:t>
      </w:r>
      <w:bookmarkEnd w:id="5"/>
    </w:p>
    <w:p w14:paraId="7212B19A" w14:textId="77777777" w:rsidR="00E8159E" w:rsidRPr="00E8159E" w:rsidRDefault="00E8159E" w:rsidP="00E8159E"/>
    <w:p w14:paraId="02C3FC65" w14:textId="77777777" w:rsidR="00E8159E" w:rsidRPr="00E8159E" w:rsidRDefault="00E8159E" w:rsidP="00E8159E">
      <w:pPr>
        <w:numPr>
          <w:ilvl w:val="0"/>
          <w:numId w:val="8"/>
        </w:numPr>
      </w:pPr>
      <w:r w:rsidRPr="00E8159E">
        <w:rPr>
          <w:b/>
          <w:bCs/>
        </w:rPr>
        <w:t>Security Awareness and Training:</w:t>
      </w:r>
    </w:p>
    <w:p w14:paraId="33B66012" w14:textId="77777777" w:rsidR="00E8159E" w:rsidRPr="00E8159E" w:rsidRDefault="00E8159E" w:rsidP="00E8159E">
      <w:pPr>
        <w:numPr>
          <w:ilvl w:val="1"/>
          <w:numId w:val="8"/>
        </w:numPr>
      </w:pPr>
      <w:r w:rsidRPr="00E8159E">
        <w:t>No specific emphasis on employee training and awareness programs for web application security.</w:t>
      </w:r>
    </w:p>
    <w:p w14:paraId="769060EA" w14:textId="77777777" w:rsidR="00E8159E" w:rsidRPr="00E8159E" w:rsidRDefault="00E8159E" w:rsidP="00E8159E">
      <w:r w:rsidRPr="00E8159E">
        <w:t>Explain Non-Compliance:</w:t>
      </w:r>
    </w:p>
    <w:p w14:paraId="1BE2E1B4" w14:textId="77777777" w:rsidR="00E8159E" w:rsidRDefault="00E8159E" w:rsidP="00E8159E">
      <w:r w:rsidRPr="00E8159E">
        <w:t>Botium Toys needs to establish a specific security awareness and training program, focusing on web application security, to align with OWASP recommendations.</w:t>
      </w:r>
    </w:p>
    <w:p w14:paraId="3DF2E6D0" w14:textId="77777777" w:rsidR="00E8159E" w:rsidRPr="00E8159E" w:rsidRDefault="00E8159E" w:rsidP="00E8159E"/>
    <w:p w14:paraId="69F9710F" w14:textId="77777777" w:rsidR="00E8159E" w:rsidRDefault="00E8159E" w:rsidP="00E8159E">
      <w:pPr>
        <w:pStyle w:val="Heading2"/>
        <w:rPr>
          <w:b/>
          <w:bCs/>
          <w:color w:val="000000" w:themeColor="text1"/>
        </w:rPr>
      </w:pPr>
      <w:bookmarkStart w:id="6" w:name="_Toc158022355"/>
      <w:r w:rsidRPr="00E8159E">
        <w:rPr>
          <w:b/>
          <w:bCs/>
          <w:color w:val="000000" w:themeColor="text1"/>
        </w:rPr>
        <w:t>SOC 1 (Service Organization Control 1)</w:t>
      </w:r>
      <w:bookmarkEnd w:id="6"/>
    </w:p>
    <w:p w14:paraId="0EEED272" w14:textId="77777777" w:rsidR="00E8159E" w:rsidRPr="00E8159E" w:rsidRDefault="00E8159E" w:rsidP="00E8159E"/>
    <w:p w14:paraId="21732EE8" w14:textId="77777777" w:rsidR="00E8159E" w:rsidRPr="00E8159E" w:rsidRDefault="00E8159E" w:rsidP="00E8159E">
      <w:pPr>
        <w:numPr>
          <w:ilvl w:val="0"/>
          <w:numId w:val="9"/>
        </w:numPr>
      </w:pPr>
      <w:r w:rsidRPr="00E8159E">
        <w:rPr>
          <w:b/>
          <w:bCs/>
        </w:rPr>
        <w:t>Controls Relevant to Financial Reporting:</w:t>
      </w:r>
    </w:p>
    <w:p w14:paraId="5ADB47AE" w14:textId="77777777" w:rsidR="00E8159E" w:rsidRPr="00E8159E" w:rsidRDefault="00E8159E" w:rsidP="00E8159E">
      <w:pPr>
        <w:numPr>
          <w:ilvl w:val="1"/>
          <w:numId w:val="9"/>
        </w:numPr>
      </w:pPr>
      <w:r w:rsidRPr="00E8159E">
        <w:t>Lack of clarity on controls relevant to financial reporting.</w:t>
      </w:r>
    </w:p>
    <w:p w14:paraId="2959D067" w14:textId="77777777" w:rsidR="00E8159E" w:rsidRPr="00E8159E" w:rsidRDefault="00E8159E" w:rsidP="00E8159E">
      <w:r w:rsidRPr="00E8159E">
        <w:t>Explain Non-Compliance:</w:t>
      </w:r>
    </w:p>
    <w:p w14:paraId="1A68790D" w14:textId="59290114" w:rsidR="00E8159E" w:rsidRPr="00E8159E" w:rsidRDefault="00E8159E" w:rsidP="00E8159E">
      <w:r w:rsidRPr="00E8159E">
        <w:t>SOC 1 focuses on controls relevant to financial reporting. The non-compliance in this area indicates that Botium Toys hasn't provided sufficient clarity on controls specifically related to financial reporting processes. It's essential for the organization to clearly define and communicate these controls to meet SOC 1 criteria.</w:t>
      </w:r>
    </w:p>
    <w:p w14:paraId="1C3F168D" w14:textId="77777777" w:rsidR="00E8159E" w:rsidRDefault="00E8159E" w:rsidP="00E8159E">
      <w:pPr>
        <w:pStyle w:val="Heading2"/>
        <w:rPr>
          <w:b/>
          <w:bCs/>
          <w:color w:val="000000" w:themeColor="text1"/>
        </w:rPr>
      </w:pPr>
      <w:bookmarkStart w:id="7" w:name="_Toc158022356"/>
      <w:r w:rsidRPr="00E8159E">
        <w:rPr>
          <w:b/>
          <w:bCs/>
          <w:color w:val="000000" w:themeColor="text1"/>
        </w:rPr>
        <w:t>SOC 2 (Service Organization Control 2)</w:t>
      </w:r>
      <w:bookmarkEnd w:id="7"/>
    </w:p>
    <w:p w14:paraId="7797CDF0" w14:textId="77777777" w:rsidR="00E8159E" w:rsidRPr="00E8159E" w:rsidRDefault="00E8159E" w:rsidP="00E8159E"/>
    <w:p w14:paraId="3B50CDC1" w14:textId="77777777" w:rsidR="00E8159E" w:rsidRPr="00E8159E" w:rsidRDefault="00E8159E" w:rsidP="00E8159E">
      <w:pPr>
        <w:numPr>
          <w:ilvl w:val="0"/>
          <w:numId w:val="10"/>
        </w:numPr>
      </w:pPr>
      <w:r w:rsidRPr="00E8159E">
        <w:rPr>
          <w:b/>
          <w:bCs/>
        </w:rPr>
        <w:t>Information Security Policies and Procedures:</w:t>
      </w:r>
    </w:p>
    <w:p w14:paraId="25F2373D" w14:textId="77777777" w:rsidR="00E8159E" w:rsidRPr="00E8159E" w:rsidRDefault="00E8159E" w:rsidP="00E8159E">
      <w:pPr>
        <w:numPr>
          <w:ilvl w:val="1"/>
          <w:numId w:val="10"/>
        </w:numPr>
      </w:pPr>
      <w:r w:rsidRPr="00E8159E">
        <w:t>Policies and procedures need enhancement for better alignment with SOC 2 criteria.</w:t>
      </w:r>
    </w:p>
    <w:p w14:paraId="583DD5A2" w14:textId="77777777" w:rsidR="00E8159E" w:rsidRPr="00E8159E" w:rsidRDefault="00E8159E" w:rsidP="00E8159E">
      <w:r w:rsidRPr="00E8159E">
        <w:t>Explain Non-Compliance:</w:t>
      </w:r>
    </w:p>
    <w:p w14:paraId="05DACE02" w14:textId="3523AEA1" w:rsidR="00E8159E" w:rsidRDefault="00E8159E">
      <w:r w:rsidRPr="00E8159E">
        <w:t>SOC 2 emphasizes information security policies and procedures. The non-compliance suggests that Botium Toys' current policies and procedures may not align effectively with SOC 2 criteria. Enhancements are needed to ensure that the information security controls and practices meet the specific requirements of SOC 2.</w:t>
      </w:r>
    </w:p>
    <w:sectPr w:rsidR="00E81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74F87"/>
    <w:multiLevelType w:val="multilevel"/>
    <w:tmpl w:val="600C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35B58"/>
    <w:multiLevelType w:val="multilevel"/>
    <w:tmpl w:val="04103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4D3D31"/>
    <w:multiLevelType w:val="multilevel"/>
    <w:tmpl w:val="9AE0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C4E85"/>
    <w:multiLevelType w:val="multilevel"/>
    <w:tmpl w:val="F4DA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7039C4"/>
    <w:multiLevelType w:val="multilevel"/>
    <w:tmpl w:val="9BE2A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2F67CA"/>
    <w:multiLevelType w:val="multilevel"/>
    <w:tmpl w:val="DF426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B17E9F"/>
    <w:multiLevelType w:val="multilevel"/>
    <w:tmpl w:val="C24A2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514BA8"/>
    <w:multiLevelType w:val="multilevel"/>
    <w:tmpl w:val="42D0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52841"/>
    <w:multiLevelType w:val="multilevel"/>
    <w:tmpl w:val="F2ECC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D7465"/>
    <w:multiLevelType w:val="multilevel"/>
    <w:tmpl w:val="27287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6397180">
    <w:abstractNumId w:val="6"/>
  </w:num>
  <w:num w:numId="2" w16cid:durableId="1425955265">
    <w:abstractNumId w:val="4"/>
  </w:num>
  <w:num w:numId="3" w16cid:durableId="357853324">
    <w:abstractNumId w:val="0"/>
  </w:num>
  <w:num w:numId="4" w16cid:durableId="1529365600">
    <w:abstractNumId w:val="9"/>
  </w:num>
  <w:num w:numId="5" w16cid:durableId="1432626314">
    <w:abstractNumId w:val="5"/>
  </w:num>
  <w:num w:numId="6" w16cid:durableId="737442832">
    <w:abstractNumId w:val="7"/>
  </w:num>
  <w:num w:numId="7" w16cid:durableId="386297884">
    <w:abstractNumId w:val="1"/>
  </w:num>
  <w:num w:numId="8" w16cid:durableId="1285113518">
    <w:abstractNumId w:val="8"/>
  </w:num>
  <w:num w:numId="9" w16cid:durableId="2146048383">
    <w:abstractNumId w:val="2"/>
  </w:num>
  <w:num w:numId="10" w16cid:durableId="12583639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59E"/>
    <w:rsid w:val="00117505"/>
    <w:rsid w:val="003274F6"/>
    <w:rsid w:val="00E815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E75E2"/>
  <w15:chartTrackingRefBased/>
  <w15:docId w15:val="{B9E9522D-998D-8F45-AB36-F97A43605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5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15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8159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8159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5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159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8159E"/>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8159E"/>
    <w:pPr>
      <w:spacing w:before="120"/>
    </w:pPr>
    <w:rPr>
      <w:rFonts w:cstheme="minorHAnsi"/>
      <w:b/>
      <w:bCs/>
      <w:i/>
      <w:iCs/>
    </w:rPr>
  </w:style>
  <w:style w:type="paragraph" w:styleId="TOC2">
    <w:name w:val="toc 2"/>
    <w:basedOn w:val="Normal"/>
    <w:next w:val="Normal"/>
    <w:autoRedefine/>
    <w:uiPriority w:val="39"/>
    <w:unhideWhenUsed/>
    <w:rsid w:val="00E8159E"/>
    <w:pPr>
      <w:spacing w:before="120"/>
      <w:ind w:left="240"/>
    </w:pPr>
    <w:rPr>
      <w:rFonts w:cstheme="minorHAnsi"/>
      <w:b/>
      <w:bCs/>
      <w:sz w:val="22"/>
      <w:szCs w:val="22"/>
    </w:rPr>
  </w:style>
  <w:style w:type="character" w:styleId="Hyperlink">
    <w:name w:val="Hyperlink"/>
    <w:basedOn w:val="DefaultParagraphFont"/>
    <w:uiPriority w:val="99"/>
    <w:unhideWhenUsed/>
    <w:rsid w:val="00E8159E"/>
    <w:rPr>
      <w:color w:val="0563C1" w:themeColor="hyperlink"/>
      <w:u w:val="single"/>
    </w:rPr>
  </w:style>
  <w:style w:type="paragraph" w:styleId="TOC3">
    <w:name w:val="toc 3"/>
    <w:basedOn w:val="Normal"/>
    <w:next w:val="Normal"/>
    <w:autoRedefine/>
    <w:uiPriority w:val="39"/>
    <w:semiHidden/>
    <w:unhideWhenUsed/>
    <w:rsid w:val="00E8159E"/>
    <w:pPr>
      <w:ind w:left="480"/>
    </w:pPr>
    <w:rPr>
      <w:rFonts w:cstheme="minorHAnsi"/>
      <w:sz w:val="20"/>
      <w:szCs w:val="20"/>
    </w:rPr>
  </w:style>
  <w:style w:type="paragraph" w:styleId="TOC4">
    <w:name w:val="toc 4"/>
    <w:basedOn w:val="Normal"/>
    <w:next w:val="Normal"/>
    <w:autoRedefine/>
    <w:uiPriority w:val="39"/>
    <w:semiHidden/>
    <w:unhideWhenUsed/>
    <w:rsid w:val="00E8159E"/>
    <w:pPr>
      <w:ind w:left="720"/>
    </w:pPr>
    <w:rPr>
      <w:rFonts w:cstheme="minorHAnsi"/>
      <w:sz w:val="20"/>
      <w:szCs w:val="20"/>
    </w:rPr>
  </w:style>
  <w:style w:type="paragraph" w:styleId="TOC5">
    <w:name w:val="toc 5"/>
    <w:basedOn w:val="Normal"/>
    <w:next w:val="Normal"/>
    <w:autoRedefine/>
    <w:uiPriority w:val="39"/>
    <w:semiHidden/>
    <w:unhideWhenUsed/>
    <w:rsid w:val="00E8159E"/>
    <w:pPr>
      <w:ind w:left="960"/>
    </w:pPr>
    <w:rPr>
      <w:rFonts w:cstheme="minorHAnsi"/>
      <w:sz w:val="20"/>
      <w:szCs w:val="20"/>
    </w:rPr>
  </w:style>
  <w:style w:type="paragraph" w:styleId="TOC6">
    <w:name w:val="toc 6"/>
    <w:basedOn w:val="Normal"/>
    <w:next w:val="Normal"/>
    <w:autoRedefine/>
    <w:uiPriority w:val="39"/>
    <w:semiHidden/>
    <w:unhideWhenUsed/>
    <w:rsid w:val="00E8159E"/>
    <w:pPr>
      <w:ind w:left="1200"/>
    </w:pPr>
    <w:rPr>
      <w:rFonts w:cstheme="minorHAnsi"/>
      <w:sz w:val="20"/>
      <w:szCs w:val="20"/>
    </w:rPr>
  </w:style>
  <w:style w:type="paragraph" w:styleId="TOC7">
    <w:name w:val="toc 7"/>
    <w:basedOn w:val="Normal"/>
    <w:next w:val="Normal"/>
    <w:autoRedefine/>
    <w:uiPriority w:val="39"/>
    <w:semiHidden/>
    <w:unhideWhenUsed/>
    <w:rsid w:val="00E8159E"/>
    <w:pPr>
      <w:ind w:left="1440"/>
    </w:pPr>
    <w:rPr>
      <w:rFonts w:cstheme="minorHAnsi"/>
      <w:sz w:val="20"/>
      <w:szCs w:val="20"/>
    </w:rPr>
  </w:style>
  <w:style w:type="paragraph" w:styleId="TOC8">
    <w:name w:val="toc 8"/>
    <w:basedOn w:val="Normal"/>
    <w:next w:val="Normal"/>
    <w:autoRedefine/>
    <w:uiPriority w:val="39"/>
    <w:semiHidden/>
    <w:unhideWhenUsed/>
    <w:rsid w:val="00E8159E"/>
    <w:pPr>
      <w:ind w:left="1680"/>
    </w:pPr>
    <w:rPr>
      <w:rFonts w:cstheme="minorHAnsi"/>
      <w:sz w:val="20"/>
      <w:szCs w:val="20"/>
    </w:rPr>
  </w:style>
  <w:style w:type="paragraph" w:styleId="TOC9">
    <w:name w:val="toc 9"/>
    <w:basedOn w:val="Normal"/>
    <w:next w:val="Normal"/>
    <w:autoRedefine/>
    <w:uiPriority w:val="39"/>
    <w:semiHidden/>
    <w:unhideWhenUsed/>
    <w:rsid w:val="00E8159E"/>
    <w:pPr>
      <w:ind w:left="1920"/>
    </w:pPr>
    <w:rPr>
      <w:rFonts w:cstheme="minorHAnsi"/>
      <w:sz w:val="20"/>
      <w:szCs w:val="20"/>
    </w:rPr>
  </w:style>
  <w:style w:type="character" w:customStyle="1" w:styleId="Heading3Char">
    <w:name w:val="Heading 3 Char"/>
    <w:basedOn w:val="DefaultParagraphFont"/>
    <w:link w:val="Heading3"/>
    <w:uiPriority w:val="9"/>
    <w:semiHidden/>
    <w:rsid w:val="00E8159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8159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29420">
      <w:bodyDiv w:val="1"/>
      <w:marLeft w:val="0"/>
      <w:marRight w:val="0"/>
      <w:marTop w:val="0"/>
      <w:marBottom w:val="0"/>
      <w:divBdr>
        <w:top w:val="none" w:sz="0" w:space="0" w:color="auto"/>
        <w:left w:val="none" w:sz="0" w:space="0" w:color="auto"/>
        <w:bottom w:val="none" w:sz="0" w:space="0" w:color="auto"/>
        <w:right w:val="none" w:sz="0" w:space="0" w:color="auto"/>
      </w:divBdr>
    </w:div>
    <w:div w:id="415055093">
      <w:bodyDiv w:val="1"/>
      <w:marLeft w:val="0"/>
      <w:marRight w:val="0"/>
      <w:marTop w:val="0"/>
      <w:marBottom w:val="0"/>
      <w:divBdr>
        <w:top w:val="none" w:sz="0" w:space="0" w:color="auto"/>
        <w:left w:val="none" w:sz="0" w:space="0" w:color="auto"/>
        <w:bottom w:val="none" w:sz="0" w:space="0" w:color="auto"/>
        <w:right w:val="none" w:sz="0" w:space="0" w:color="auto"/>
      </w:divBdr>
    </w:div>
    <w:div w:id="662129439">
      <w:bodyDiv w:val="1"/>
      <w:marLeft w:val="0"/>
      <w:marRight w:val="0"/>
      <w:marTop w:val="0"/>
      <w:marBottom w:val="0"/>
      <w:divBdr>
        <w:top w:val="none" w:sz="0" w:space="0" w:color="auto"/>
        <w:left w:val="none" w:sz="0" w:space="0" w:color="auto"/>
        <w:bottom w:val="none" w:sz="0" w:space="0" w:color="auto"/>
        <w:right w:val="none" w:sz="0" w:space="0" w:color="auto"/>
      </w:divBdr>
    </w:div>
    <w:div w:id="18018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EEE8A-B457-4D4D-8616-C7B237AA1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Di Vaio (2022548)</dc:creator>
  <cp:keywords/>
  <dc:description/>
  <cp:lastModifiedBy>Antonio Di Vaio (2022548)</cp:lastModifiedBy>
  <cp:revision>1</cp:revision>
  <dcterms:created xsi:type="dcterms:W3CDTF">2024-02-05T10:37:00Z</dcterms:created>
  <dcterms:modified xsi:type="dcterms:W3CDTF">2024-02-05T10:47:00Z</dcterms:modified>
</cp:coreProperties>
</file>