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pacing w:val="40"/>
          <w:sz w:val="44"/>
          <w:szCs w:val="44"/>
        </w:rPr>
        <w:t xml:space="preserve">JOSHUA DIA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Quezon City, Metro Manila  •  (+63) 915 592 8415  •  diajoshua05@gmail.com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linkedin.com/in/[your-profile]  •  github.com/[your-username]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Summary</w:t>
      </w:r>
    </w:p>
    <w:p>
      <w:pPr>
        <w:spacing w:after="4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DevOps Platform / Technical Support Engineer at Trend Micro, a global cybersecurity company, with a BS in Computer Science specialized in Digital Forensics. Hands-on troubleshooting of enterprise endpoint and cloud security products in Windows environments — log analysis, root-cause investigation, and network diagnostics — backed by full-stack development experience. Actively building toward security operations (SOC), networking, and cloud roles.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Trend Micro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Manila, Philippines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2025 – Aug 2026</w:t>
      </w:r>
    </w:p>
    <w:p>
      <w:pPr>
        <w:tabs>
          <w:tab w:val="right" w:pos="10512"/>
        </w:tabs>
        <w:spacing w:after="20" w:before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DevOps Platform Engineer / Technical Support Engineer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Full-time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Managed and resolved multiple platform and security support cases daily for enterprise customers under time-sensitive conditions, maintaining quality and clear communication throughout.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Performed troubleshooting and root-cause analysis in customer Windows environments using system/application logs, Grafana dashboards, and AI-assisted tools, reducing repeat escalations.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Diagnosed network-related product issues — agent-to-console connectivity, proxy and firewall configuration, and communication failures — across enterprise deployments.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Identified security vulnerabilities in customer Windows environments and recommended hardening measures aligned with industry best practices, strengthening clients' security posture.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Completed the New Engineering Program (NEP) and owned closed-case quality handling — validating resolutions and documenting root cause for future investigations.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color w:val="C00000"/>
          <w:sz w:val="20"/>
          <w:szCs w:val="20"/>
        </w:rPr>
        <w:t xml:space="preserve">[Metric bullet — keep ONLY if accurate for you, e.g.: Recognized as team top performer with the highest volume of positive customer satisfaction surveys.]</w:t>
      </w:r>
    </w:p>
    <w:p>
      <w:pPr>
        <w:tabs>
          <w:tab w:val="right" w:pos="10512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Kapiton Solutions Inc.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Manila, Philippines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2025 – Jul 2025</w:t>
      </w:r>
    </w:p>
    <w:p>
      <w:pPr>
        <w:tabs>
          <w:tab w:val="right" w:pos="10512"/>
        </w:tabs>
        <w:spacing w:after="20" w:before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Full Stack Developer (Internship)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Developed and maintained scalable backend systems with Laravel in Dockerized environments, contributing to feature rollouts and performance and reliability improvements.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Managed collaborative workflows in GitHub (pull requests, issue tracking) and assisted with containerized deployment pipelines for consistent releases.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ClickSmart — AI Chatbot for Cybercrime Awareness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Python, TensorFlow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Fine-tuned a GPT-2 model on Philippine cybercrime law to power a context-aware legal Q&amp;A chatbot; built and deployed the awareness website (HTML/CSS/JS) on Render.</w:t>
      </w:r>
    </w:p>
    <w:p>
      <w:pPr>
        <w:tabs>
          <w:tab w:val="right" w:pos="10512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Tienda — E-commerce Web Application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MERN stack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Built and deployed a full-stack platform (MongoDB, Express, React, Node) with secure authentication, payment processing, and dynamic product listings.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National University – Manila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GWA 3.25 / 4.0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2021 – 2025</w:t>
      </w:r>
    </w:p>
    <w:p>
      <w:pPr>
        <w:tabs>
          <w:tab w:val="right" w:pos="10512"/>
        </w:tabs>
        <w:spacing w:after="20" w:before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BS Computer Science, Specialization in Digital Forensics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/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Skills</w:t>
      </w:r>
    </w:p>
    <w:p>
      <w:pPr>
        <w:spacing w:after="30" w:line="244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Support: </w:t>
      </w:r>
      <w:r>
        <w:rPr>
          <w:rFonts w:ascii="Calibri" w:cs="Calibri" w:eastAsia="Calibri" w:hAnsi="Calibri"/>
          <w:sz w:val="20"/>
          <w:szCs w:val="20"/>
        </w:rPr>
        <w:t xml:space="preserve">Endpoint protection, EDR/XDR concepts, digital forensics fundamentals, log analysis, root-cause analysis, Windows &amp; network troubleshooting, case management</w:t>
      </w:r>
    </w:p>
    <w:p>
      <w:pPr>
        <w:spacing w:after="30" w:line="244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Docker, Jenkins, Grafana, GitHub, CI/CD basics, Linux, AWS &amp; IBM Cloud fundamentals</w:t>
      </w:r>
    </w:p>
    <w:p>
      <w:pPr>
        <w:spacing w:after="30" w:line="244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&amp; Data: </w:t>
      </w:r>
      <w:r>
        <w:rPr>
          <w:rFonts w:ascii="Calibri" w:cs="Calibri" w:eastAsia="Calibri" w:hAnsi="Calibri"/>
          <w:sz w:val="20"/>
          <w:szCs w:val="20"/>
        </w:rPr>
        <w:t xml:space="preserve">Python, Java, PHP/Laravel, JavaScript (React, Node, Express), SQL (MySQL), MongoDB, HTML/CSS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spacing w:after="20" w:line="244" w:lineRule="auto"/>
      </w:pPr>
      <w:r>
        <w:rPr>
          <w:rFonts w:ascii="Calibri" w:cs="Calibri" w:eastAsia="Calibri" w:hAnsi="Calibri"/>
          <w:sz w:val="20"/>
          <w:szCs w:val="20"/>
        </w:rPr>
        <w:t xml:space="preserve">Intermediate SQL — [issuer], [year]   •   IBM Cloud Essentials — IBM, [year]   •   Getting Started with Data Analytics on AWS — [issuer], [year]</w:t>
      </w:r>
    </w:p>
    <w:sectPr>
      <w:pgSz w:w="12240" w:h="15840" w:orient="portrait"/>
      <w:pgMar w:top="792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2026-07-27T10:22:42.021Z</dcterms:created>
  <dcterms:modified xsi:type="dcterms:W3CDTF">2026-07-27T10:22:42.022Z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