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FDC" w:rsidRPr="00854EEB" w:rsidRDefault="008552A9" w:rsidP="00596145">
      <w:pPr>
        <w:jc w:val="center"/>
        <w:rPr>
          <w:rFonts w:ascii="Cambria" w:eastAsia="Times New Roman" w:hAnsi="Cambria" w:cs="Calibri"/>
          <w:b/>
          <w:sz w:val="28"/>
          <w:szCs w:val="28"/>
        </w:rPr>
      </w:pPr>
      <w:r>
        <w:rPr>
          <w:rFonts w:ascii="Cambria" w:eastAsia="Times New Roman" w:hAnsi="Cambria" w:cs="Calibri"/>
          <w:b/>
          <w:sz w:val="28"/>
          <w:szCs w:val="28"/>
        </w:rPr>
        <w:t>Communication Skills</w:t>
      </w:r>
      <w:r w:rsidR="00D52FDC" w:rsidRPr="00854EEB">
        <w:rPr>
          <w:rFonts w:ascii="Cambria" w:eastAsia="Times New Roman" w:hAnsi="Cambria" w:cs="Calibri"/>
          <w:b/>
          <w:sz w:val="28"/>
          <w:szCs w:val="28"/>
        </w:rPr>
        <w:t xml:space="preserve">:  </w:t>
      </w:r>
      <w:r w:rsidR="005127D4">
        <w:rPr>
          <w:rFonts w:ascii="Cambria" w:eastAsia="Times New Roman" w:hAnsi="Cambria" w:cs="Calibri"/>
          <w:b/>
          <w:sz w:val="28"/>
          <w:szCs w:val="28"/>
        </w:rPr>
        <w:t>Status Reports</w:t>
      </w:r>
    </w:p>
    <w:p w:rsidR="00D52FDC" w:rsidRPr="00854EEB" w:rsidRDefault="00D52FDC" w:rsidP="00D52FDC">
      <w:pPr>
        <w:rPr>
          <w:rFonts w:ascii="Cambria" w:eastAsia="Times New Roman" w:hAnsi="Cambria" w:cs="Calibri"/>
          <w:b/>
          <w:sz w:val="28"/>
          <w:szCs w:val="28"/>
        </w:rPr>
      </w:pPr>
    </w:p>
    <w:p w:rsidR="00D52FDC" w:rsidRPr="00854EEB" w:rsidRDefault="00D52FDC" w:rsidP="00D52FDC">
      <w:pPr>
        <w:rPr>
          <w:rFonts w:ascii="Cambria" w:eastAsia="Times New Roman" w:hAnsi="Cambria" w:cs="Calibri"/>
          <w:b/>
          <w:sz w:val="24"/>
          <w:szCs w:val="24"/>
        </w:rPr>
      </w:pPr>
      <w:r w:rsidRPr="00854EEB">
        <w:rPr>
          <w:rFonts w:ascii="Cambria" w:eastAsia="Times New Roman" w:hAnsi="Cambria" w:cs="Calibri"/>
          <w:b/>
          <w:sz w:val="24"/>
          <w:szCs w:val="24"/>
        </w:rPr>
        <w:t>Overview and Rationale</w:t>
      </w:r>
    </w:p>
    <w:p w:rsidR="00D52FDC" w:rsidRDefault="000D0860" w:rsidP="00D52FDC">
      <w:pPr>
        <w:spacing w:line="240" w:lineRule="auto"/>
        <w:rPr>
          <w:rFonts w:ascii="Cambria" w:eastAsia="Times New Roman" w:hAnsi="Cambria" w:cs="Calibri"/>
          <w:b/>
          <w:sz w:val="24"/>
          <w:szCs w:val="24"/>
        </w:rPr>
      </w:pPr>
      <w:r w:rsidRPr="009317DD">
        <w:rPr>
          <w:rFonts w:ascii="Cambria" w:hAnsi="Cambria"/>
        </w:rPr>
        <w:t xml:space="preserve">In order to demonstrate proficiency with the content in this course and allow you to implement relevant practices </w:t>
      </w:r>
      <w:r w:rsidR="00E37A1E">
        <w:rPr>
          <w:rFonts w:ascii="Cambria" w:hAnsi="Cambria"/>
        </w:rPr>
        <w:t xml:space="preserve">in </w:t>
      </w:r>
      <w:r w:rsidRPr="009317DD">
        <w:rPr>
          <w:rFonts w:ascii="Cambria" w:hAnsi="Cambria"/>
        </w:rPr>
        <w:t xml:space="preserve">a real-world setting, you are asked to </w:t>
      </w:r>
      <w:r w:rsidR="005127D4">
        <w:rPr>
          <w:rFonts w:ascii="Cambria" w:hAnsi="Cambria"/>
        </w:rPr>
        <w:t>create appropriate status reports based on data about a project. This assignment is a continuation of the Contact Center Case Study.</w:t>
      </w:r>
    </w:p>
    <w:p w:rsidR="00D52FDC" w:rsidRDefault="00830388" w:rsidP="00D52FDC">
      <w:pPr>
        <w:spacing w:line="240" w:lineRule="auto"/>
        <w:rPr>
          <w:rFonts w:ascii="Cambria" w:eastAsia="Times New Roman" w:hAnsi="Cambria" w:cs="Calibri"/>
          <w:b/>
          <w:sz w:val="24"/>
          <w:szCs w:val="24"/>
        </w:rPr>
      </w:pPr>
      <w:r>
        <w:rPr>
          <w:rFonts w:ascii="Cambria" w:eastAsia="Times New Roman" w:hAnsi="Cambria" w:cs="Calibri"/>
          <w:b/>
          <w:sz w:val="24"/>
          <w:szCs w:val="24"/>
        </w:rPr>
        <w:t xml:space="preserve">Program and </w:t>
      </w:r>
      <w:r w:rsidR="00D52FDC">
        <w:rPr>
          <w:rFonts w:ascii="Cambria" w:eastAsia="Times New Roman" w:hAnsi="Cambria" w:cs="Calibri"/>
          <w:b/>
          <w:sz w:val="24"/>
          <w:szCs w:val="24"/>
        </w:rPr>
        <w:t xml:space="preserve">Course Outcomes </w:t>
      </w:r>
    </w:p>
    <w:p w:rsidR="00562310" w:rsidRDefault="00562310" w:rsidP="00974DC2">
      <w:pPr>
        <w:spacing w:line="240" w:lineRule="auto"/>
        <w:rPr>
          <w:rFonts w:ascii="Cambria" w:hAnsi="Cambria"/>
        </w:rPr>
      </w:pPr>
      <w:r>
        <w:rPr>
          <w:rFonts w:ascii="Cambria" w:hAnsi="Cambria"/>
        </w:rPr>
        <w:t>The following learning objectives are addressed through these assignments</w:t>
      </w:r>
    </w:p>
    <w:p w:rsidR="00562310" w:rsidRDefault="00E37A1E" w:rsidP="00562310">
      <w:pPr>
        <w:spacing w:after="0" w:line="276" w:lineRule="auto"/>
        <w:ind w:left="720" w:hanging="720"/>
        <w:rPr>
          <w:rFonts w:ascii="Cambria" w:hAnsi="Cambria"/>
        </w:rPr>
      </w:pPr>
      <w:r w:rsidRPr="00562310">
        <w:rPr>
          <w:rFonts w:ascii="Cambria" w:hAnsi="Cambria" w:cs="Calibri"/>
        </w:rPr>
        <w:t>LO</w:t>
      </w:r>
      <w:r>
        <w:rPr>
          <w:rFonts w:ascii="Cambria" w:hAnsi="Cambria" w:cs="Calibri"/>
        </w:rPr>
        <w:t>5</w:t>
      </w:r>
      <w:r w:rsidR="00D52FDC" w:rsidRPr="00562310">
        <w:rPr>
          <w:rFonts w:ascii="Cambria" w:hAnsi="Cambria" w:cs="Calibri"/>
        </w:rPr>
        <w:t>:</w:t>
      </w:r>
      <w:r w:rsidR="00562310" w:rsidRPr="00562310">
        <w:rPr>
          <w:rFonts w:ascii="Cambria" w:hAnsi="Cambria" w:cs="Calibri"/>
        </w:rPr>
        <w:t xml:space="preserve"> </w:t>
      </w:r>
      <w:r w:rsidR="00562310">
        <w:rPr>
          <w:rFonts w:ascii="Cambria" w:hAnsi="Cambria" w:cs="Calibri"/>
        </w:rPr>
        <w:tab/>
      </w:r>
      <w:r w:rsidR="00562310" w:rsidRPr="00562310">
        <w:rPr>
          <w:rFonts w:ascii="Cambria" w:hAnsi="Cambria" w:cs="Arial"/>
        </w:rPr>
        <w:t>Create an appropriate communication strategy and plan based on a thorough analysis of project communication need</w:t>
      </w:r>
      <w:r>
        <w:rPr>
          <w:rFonts w:ascii="Cambria" w:hAnsi="Cambria" w:cs="Arial"/>
        </w:rPr>
        <w:t>s.</w:t>
      </w:r>
    </w:p>
    <w:p w:rsidR="00562310" w:rsidRDefault="00E37A1E" w:rsidP="00562310">
      <w:pPr>
        <w:spacing w:after="0" w:line="276" w:lineRule="auto"/>
        <w:ind w:left="720" w:hanging="720"/>
        <w:rPr>
          <w:rFonts w:ascii="Cambria" w:hAnsi="Cambria" w:cs="Arial"/>
        </w:rPr>
      </w:pPr>
      <w:r w:rsidRPr="00562310">
        <w:rPr>
          <w:rFonts w:ascii="Cambria" w:hAnsi="Cambria"/>
        </w:rPr>
        <w:t>LO</w:t>
      </w:r>
      <w:r>
        <w:rPr>
          <w:rFonts w:ascii="Cambria" w:hAnsi="Cambria"/>
        </w:rPr>
        <w:t>6</w:t>
      </w:r>
      <w:r w:rsidR="00D52FDC" w:rsidRPr="00562310">
        <w:rPr>
          <w:rFonts w:ascii="Cambria" w:hAnsi="Cambria"/>
        </w:rPr>
        <w:t>:</w:t>
      </w:r>
      <w:r w:rsidR="00562310" w:rsidRPr="00562310">
        <w:rPr>
          <w:rFonts w:ascii="Cambria" w:hAnsi="Cambria"/>
        </w:rPr>
        <w:t xml:space="preserve"> </w:t>
      </w:r>
      <w:r w:rsidR="00562310">
        <w:rPr>
          <w:rFonts w:ascii="Cambria" w:hAnsi="Cambria"/>
        </w:rPr>
        <w:tab/>
      </w:r>
      <w:r w:rsidR="00562310" w:rsidRPr="00562310">
        <w:rPr>
          <w:rFonts w:ascii="Cambria" w:hAnsi="Cambria" w:cs="Arial"/>
        </w:rPr>
        <w:t>Integrate best practices, tools and techniques to identify and mitigate communication barriers.</w:t>
      </w:r>
    </w:p>
    <w:p w:rsidR="00E37A1E" w:rsidRPr="00E37A1E" w:rsidRDefault="008552A9" w:rsidP="008552A9">
      <w:pPr>
        <w:widowControl w:val="0"/>
        <w:autoSpaceDE w:val="0"/>
        <w:autoSpaceDN w:val="0"/>
        <w:adjustRightInd w:val="0"/>
        <w:ind w:left="720" w:hanging="720"/>
        <w:rPr>
          <w:rFonts w:ascii="Cambria" w:hAnsi="Cambria" w:cs="Arial"/>
        </w:rPr>
      </w:pPr>
      <w:r>
        <w:rPr>
          <w:rFonts w:ascii="Cambria" w:hAnsi="Cambria" w:cs="Arial"/>
        </w:rPr>
        <w:t xml:space="preserve">LO7 </w:t>
      </w:r>
      <w:r>
        <w:rPr>
          <w:rFonts w:ascii="Cambria" w:hAnsi="Cambria" w:cs="Arial"/>
        </w:rPr>
        <w:tab/>
      </w:r>
      <w:r w:rsidR="00E37A1E" w:rsidRPr="002E1C8C">
        <w:rPr>
          <w:rFonts w:ascii="Cambria" w:hAnsi="Cambria" w:cs="Arial"/>
        </w:rPr>
        <w:t xml:space="preserve">Create a status report evidencing an ability to communicate via various mediums to technical and non-technical audiences. </w:t>
      </w:r>
    </w:p>
    <w:p w:rsidR="00562310" w:rsidRPr="008552A9" w:rsidRDefault="00E37A1E" w:rsidP="00562310">
      <w:pPr>
        <w:spacing w:after="0" w:line="276" w:lineRule="auto"/>
        <w:ind w:left="720" w:hanging="720"/>
        <w:rPr>
          <w:rFonts w:ascii="Cambria" w:hAnsi="Cambria" w:cs="Arial"/>
        </w:rPr>
      </w:pPr>
      <w:r w:rsidRPr="008552A9">
        <w:rPr>
          <w:rFonts w:ascii="Cambria" w:hAnsi="Cambria" w:cs="Arial"/>
        </w:rPr>
        <w:t>LO8</w:t>
      </w:r>
      <w:r w:rsidR="00D52FDC" w:rsidRPr="008552A9">
        <w:rPr>
          <w:rFonts w:ascii="Cambria" w:hAnsi="Cambria" w:cs="Arial"/>
        </w:rPr>
        <w:t>:</w:t>
      </w:r>
      <w:r w:rsidR="00562310" w:rsidRPr="008552A9">
        <w:rPr>
          <w:rFonts w:ascii="Cambria" w:hAnsi="Cambria" w:cs="Arial"/>
        </w:rPr>
        <w:t xml:space="preserve"> </w:t>
      </w:r>
      <w:r w:rsidR="00562310" w:rsidRPr="008552A9">
        <w:rPr>
          <w:rFonts w:ascii="Cambria" w:hAnsi="Cambria" w:cs="Arial"/>
        </w:rPr>
        <w:tab/>
      </w:r>
      <w:r w:rsidR="00562310" w:rsidRPr="00562310">
        <w:rPr>
          <w:rFonts w:ascii="Cambria" w:hAnsi="Cambria" w:cs="Arial"/>
        </w:rPr>
        <w:t>Interpret the value of communicating accurate, appropriate, and relevant information to various stakeholder groups</w:t>
      </w:r>
      <w:r>
        <w:rPr>
          <w:rFonts w:ascii="Cambria" w:hAnsi="Cambria" w:cs="Arial"/>
        </w:rPr>
        <w:t>.</w:t>
      </w:r>
    </w:p>
    <w:p w:rsidR="00830388" w:rsidRDefault="00830388" w:rsidP="00830388">
      <w:pPr>
        <w:spacing w:line="240" w:lineRule="auto"/>
        <w:rPr>
          <w:rFonts w:ascii="Cambria" w:eastAsia="Times New Roman" w:hAnsi="Cambria" w:cs="Calibri"/>
          <w:b/>
          <w:sz w:val="24"/>
          <w:szCs w:val="24"/>
        </w:rPr>
      </w:pPr>
    </w:p>
    <w:p w:rsidR="00830388" w:rsidRPr="002B393B" w:rsidRDefault="00BC533C" w:rsidP="00830388">
      <w:pPr>
        <w:spacing w:line="240" w:lineRule="auto"/>
        <w:rPr>
          <w:rFonts w:ascii="Cambria" w:eastAsia="Times New Roman" w:hAnsi="Cambria" w:cs="Calibri"/>
          <w:b/>
          <w:sz w:val="28"/>
          <w:szCs w:val="28"/>
        </w:rPr>
      </w:pPr>
      <w:r>
        <w:rPr>
          <w:rFonts w:ascii="Cambria" w:eastAsia="Times New Roman" w:hAnsi="Cambria" w:cs="Calibri"/>
          <w:b/>
          <w:sz w:val="28"/>
          <w:szCs w:val="28"/>
        </w:rPr>
        <w:t>Essential Components</w:t>
      </w:r>
    </w:p>
    <w:p w:rsidR="00D272CE" w:rsidRPr="00455AC0" w:rsidRDefault="00455AC0" w:rsidP="00D272CE">
      <w:pPr>
        <w:rPr>
          <w:rFonts w:ascii="Cambria" w:eastAsia="Times New Roman" w:hAnsi="Cambria" w:cs="Helvetica"/>
          <w:color w:val="000000"/>
        </w:rPr>
      </w:pPr>
      <w:r w:rsidRPr="00455AC0">
        <w:rPr>
          <w:rFonts w:ascii="Cambria" w:eastAsia="Times New Roman" w:hAnsi="Cambria" w:cs="Helvetica"/>
          <w:color w:val="000000"/>
        </w:rPr>
        <w:t>In this assignment you will review technical inform</w:t>
      </w:r>
      <w:r>
        <w:rPr>
          <w:rFonts w:ascii="Cambria" w:eastAsia="Times New Roman" w:hAnsi="Cambria" w:cs="Helvetica"/>
          <w:color w:val="000000"/>
        </w:rPr>
        <w:t xml:space="preserve">ation </w:t>
      </w:r>
      <w:r w:rsidR="00E37A1E">
        <w:rPr>
          <w:rFonts w:ascii="Cambria" w:eastAsia="Times New Roman" w:hAnsi="Cambria" w:cs="Helvetica"/>
          <w:color w:val="000000"/>
        </w:rPr>
        <w:t xml:space="preserve">from </w:t>
      </w:r>
      <w:r>
        <w:rPr>
          <w:rFonts w:ascii="Cambria" w:eastAsia="Times New Roman" w:hAnsi="Cambria" w:cs="Helvetica"/>
          <w:color w:val="000000"/>
        </w:rPr>
        <w:t>the Contact Center</w:t>
      </w:r>
      <w:r w:rsidR="00E37A1E">
        <w:rPr>
          <w:rFonts w:ascii="Cambria" w:eastAsia="Times New Roman" w:hAnsi="Cambria" w:cs="Helvetica"/>
          <w:color w:val="000000"/>
        </w:rPr>
        <w:t xml:space="preserve"> Case Study</w:t>
      </w:r>
      <w:r>
        <w:rPr>
          <w:rFonts w:ascii="Cambria" w:eastAsia="Times New Roman" w:hAnsi="Cambria" w:cs="Helvetica"/>
          <w:color w:val="000000"/>
        </w:rPr>
        <w:t xml:space="preserve"> </w:t>
      </w:r>
      <w:r w:rsidRPr="00455AC0">
        <w:rPr>
          <w:rFonts w:ascii="Cambria" w:eastAsia="Times New Roman" w:hAnsi="Cambria" w:cs="Helvetica"/>
          <w:color w:val="000000"/>
        </w:rPr>
        <w:t xml:space="preserve">and develop two different Status Reports based on the communication plan you developed </w:t>
      </w:r>
      <w:r w:rsidR="00596145">
        <w:rPr>
          <w:rFonts w:ascii="Cambria" w:eastAsia="Times New Roman" w:hAnsi="Cambria" w:cs="Helvetica"/>
          <w:color w:val="000000"/>
        </w:rPr>
        <w:t>in Week 3 and 4</w:t>
      </w:r>
      <w:r w:rsidRPr="00455AC0">
        <w:rPr>
          <w:rFonts w:ascii="Cambria" w:eastAsia="Times New Roman" w:hAnsi="Cambria" w:cs="Helvetica"/>
          <w:color w:val="000000"/>
        </w:rPr>
        <w:t xml:space="preserve">. </w:t>
      </w:r>
      <w:r w:rsidR="00D272CE" w:rsidRPr="00455AC0">
        <w:rPr>
          <w:rFonts w:ascii="Cambria" w:eastAsia="Times New Roman" w:hAnsi="Cambria" w:cs="Helvetica"/>
          <w:color w:val="000000"/>
        </w:rPr>
        <w:t>Based on the technical data provided</w:t>
      </w:r>
      <w:r w:rsidR="00D272CE">
        <w:rPr>
          <w:rFonts w:ascii="Cambria" w:eastAsia="Times New Roman" w:hAnsi="Cambria" w:cs="Helvetica"/>
          <w:color w:val="000000"/>
        </w:rPr>
        <w:t xml:space="preserve"> (see below)</w:t>
      </w:r>
      <w:r w:rsidR="00D272CE" w:rsidRPr="00455AC0">
        <w:rPr>
          <w:rFonts w:ascii="Cambria" w:eastAsia="Times New Roman" w:hAnsi="Cambria" w:cs="Helvetica"/>
          <w:color w:val="000000"/>
        </w:rPr>
        <w:t xml:space="preserve">, create two different Phase 1 Status Reports to provide to the stakeholders identified </w:t>
      </w:r>
      <w:r w:rsidR="00E37A1E">
        <w:rPr>
          <w:rFonts w:ascii="Cambria" w:eastAsia="Times New Roman" w:hAnsi="Cambria" w:cs="Helvetica"/>
          <w:color w:val="000000"/>
        </w:rPr>
        <w:t xml:space="preserve">and included </w:t>
      </w:r>
      <w:r w:rsidR="00D272CE" w:rsidRPr="00455AC0">
        <w:rPr>
          <w:rFonts w:ascii="Cambria" w:eastAsia="Times New Roman" w:hAnsi="Cambria" w:cs="Helvetica"/>
          <w:color w:val="000000"/>
        </w:rPr>
        <w:t>within your communication plan as:</w:t>
      </w:r>
    </w:p>
    <w:p w:rsidR="00D272CE" w:rsidRPr="005127D4" w:rsidRDefault="00D272CE" w:rsidP="005127D4">
      <w:pPr>
        <w:pStyle w:val="ListParagraph"/>
        <w:numPr>
          <w:ilvl w:val="0"/>
          <w:numId w:val="21"/>
        </w:numPr>
        <w:rPr>
          <w:rFonts w:ascii="Cambria" w:hAnsi="Cambria" w:cs="Helvetica"/>
          <w:color w:val="000000"/>
        </w:rPr>
      </w:pPr>
      <w:r w:rsidRPr="005127D4">
        <w:rPr>
          <w:rFonts w:ascii="Cambria" w:hAnsi="Cambria" w:cs="Helvetica"/>
          <w:color w:val="000000"/>
        </w:rPr>
        <w:t>High Power/Low Interest (quadrant 3 – Keep Satisfied)</w:t>
      </w:r>
    </w:p>
    <w:p w:rsidR="005127D4" w:rsidRDefault="00D272CE" w:rsidP="00D272CE">
      <w:pPr>
        <w:pStyle w:val="ListParagraph"/>
        <w:numPr>
          <w:ilvl w:val="0"/>
          <w:numId w:val="21"/>
        </w:numPr>
        <w:rPr>
          <w:rFonts w:ascii="Cambria" w:hAnsi="Cambria" w:cs="Helvetica"/>
          <w:color w:val="000000"/>
        </w:rPr>
      </w:pPr>
      <w:r w:rsidRPr="005127D4">
        <w:rPr>
          <w:rFonts w:ascii="Cambria" w:hAnsi="Cambria" w:cs="Helvetica"/>
          <w:color w:val="000000"/>
        </w:rPr>
        <w:t>Low Power/High Interest (quadrant 2 – Keep Informed)</w:t>
      </w:r>
    </w:p>
    <w:p w:rsidR="008552A9" w:rsidRPr="008552A9" w:rsidRDefault="008552A9" w:rsidP="008552A9">
      <w:pPr>
        <w:pStyle w:val="ListParagraph"/>
        <w:rPr>
          <w:rFonts w:ascii="Cambria" w:hAnsi="Cambria" w:cs="Helvetica"/>
          <w:color w:val="000000"/>
        </w:rPr>
      </w:pPr>
    </w:p>
    <w:p w:rsidR="003F65BE" w:rsidRDefault="00B41B81" w:rsidP="00BC533C">
      <w:pPr>
        <w:rPr>
          <w:rFonts w:ascii="Cambria" w:eastAsia="Times New Roman" w:hAnsi="Cambria" w:cs="Helvetica"/>
          <w:color w:val="000000"/>
        </w:rPr>
      </w:pPr>
      <w:r>
        <w:rPr>
          <w:rFonts w:ascii="Cambria" w:eastAsia="Times New Roman" w:hAnsi="Cambria" w:cs="Helvetica"/>
          <w:color w:val="000000"/>
        </w:rPr>
        <w:t>There are no</w:t>
      </w:r>
      <w:r w:rsidR="00D272CE" w:rsidRPr="00455AC0">
        <w:rPr>
          <w:rFonts w:ascii="Cambria" w:eastAsia="Times New Roman" w:hAnsi="Cambria" w:cs="Helvetica"/>
          <w:color w:val="000000"/>
        </w:rPr>
        <w:t xml:space="preserve"> guidelines on length, information to include, format etc</w:t>
      </w:r>
      <w:r w:rsidR="00E37A1E">
        <w:rPr>
          <w:rFonts w:ascii="Cambria" w:eastAsia="Times New Roman" w:hAnsi="Cambria" w:cs="Helvetica"/>
          <w:color w:val="000000"/>
        </w:rPr>
        <w:t>.</w:t>
      </w:r>
      <w:r>
        <w:rPr>
          <w:rFonts w:ascii="Cambria" w:eastAsia="Times New Roman" w:hAnsi="Cambria" w:cs="Helvetica"/>
          <w:color w:val="000000"/>
        </w:rPr>
        <w:t xml:space="preserve"> for the status report</w:t>
      </w:r>
      <w:r w:rsidR="005127D4">
        <w:rPr>
          <w:rFonts w:ascii="Cambria" w:eastAsia="Times New Roman" w:hAnsi="Cambria" w:cs="Helvetica"/>
          <w:color w:val="000000"/>
        </w:rPr>
        <w:t>s</w:t>
      </w:r>
      <w:r>
        <w:rPr>
          <w:rFonts w:ascii="Cambria" w:eastAsia="Times New Roman" w:hAnsi="Cambria" w:cs="Helvetica"/>
          <w:color w:val="000000"/>
        </w:rPr>
        <w:t xml:space="preserve">. Instead, your status reports should </w:t>
      </w:r>
      <w:r w:rsidR="00D272CE" w:rsidRPr="00455AC0">
        <w:rPr>
          <w:rFonts w:ascii="Cambria" w:eastAsia="Times New Roman" w:hAnsi="Cambria" w:cs="Helvetica"/>
          <w:color w:val="000000"/>
        </w:rPr>
        <w:t xml:space="preserve">demonstrate </w:t>
      </w:r>
      <w:r>
        <w:rPr>
          <w:rFonts w:ascii="Cambria" w:eastAsia="Times New Roman" w:hAnsi="Cambria" w:cs="Helvetica"/>
          <w:color w:val="000000"/>
        </w:rPr>
        <w:t xml:space="preserve">that you have </w:t>
      </w:r>
      <w:r w:rsidR="00D272CE" w:rsidRPr="00455AC0">
        <w:rPr>
          <w:rFonts w:ascii="Cambria" w:eastAsia="Times New Roman" w:hAnsi="Cambria" w:cs="Helvetica"/>
          <w:color w:val="000000"/>
        </w:rPr>
        <w:t xml:space="preserve">an understanding of how to take raw technical data, translate it, and then communicate it effectively. </w:t>
      </w:r>
      <w:bookmarkStart w:id="0" w:name="_GoBack"/>
      <w:bookmarkEnd w:id="0"/>
    </w:p>
    <w:p w:rsidR="00BC533C" w:rsidRPr="00455AC0" w:rsidRDefault="00D272CE" w:rsidP="00BC533C">
      <w:pPr>
        <w:rPr>
          <w:rFonts w:ascii="Cambria" w:eastAsia="Times New Roman" w:hAnsi="Cambria" w:cs="Helvetica"/>
          <w:color w:val="000000"/>
        </w:rPr>
      </w:pPr>
      <w:r w:rsidRPr="00455AC0">
        <w:rPr>
          <w:rFonts w:ascii="Cambria" w:eastAsia="Times New Roman" w:hAnsi="Cambria" w:cs="Helvetica"/>
          <w:color w:val="000000"/>
        </w:rPr>
        <w:t>Items to consider when creating your status reports will be an update on the project’s goals, stakeholder expectations on action items, your recommendations, etc.</w:t>
      </w:r>
    </w:p>
    <w:p w:rsidR="00BC533C" w:rsidRPr="00455AC0" w:rsidRDefault="00455AC0" w:rsidP="00BC533C">
      <w:pPr>
        <w:rPr>
          <w:rFonts w:ascii="Cambria" w:eastAsia="Times New Roman" w:hAnsi="Cambria" w:cs="Helvetica"/>
          <w:color w:val="000000"/>
        </w:rPr>
      </w:pPr>
      <w:r>
        <w:rPr>
          <w:rFonts w:ascii="Cambria" w:eastAsia="Times New Roman" w:hAnsi="Cambria" w:cs="Helvetica"/>
          <w:color w:val="000000"/>
        </w:rPr>
        <w:t>As part of</w:t>
      </w:r>
      <w:r w:rsidR="00BC533C" w:rsidRPr="00455AC0">
        <w:rPr>
          <w:rFonts w:ascii="Cambria" w:eastAsia="Times New Roman" w:hAnsi="Cambria" w:cs="Helvetica"/>
          <w:color w:val="000000"/>
        </w:rPr>
        <w:t xml:space="preserve"> the case study, we were going to conduct a Phase 1 </w:t>
      </w:r>
      <w:r>
        <w:rPr>
          <w:rFonts w:ascii="Cambria" w:eastAsia="Times New Roman" w:hAnsi="Cambria" w:cs="Helvetica"/>
          <w:color w:val="000000"/>
        </w:rPr>
        <w:t>pilot with the following goals:</w:t>
      </w:r>
    </w:p>
    <w:p w:rsidR="00BC533C" w:rsidRPr="00455AC0" w:rsidRDefault="00BC533C" w:rsidP="00455AC0">
      <w:pPr>
        <w:pStyle w:val="ListParagraph"/>
        <w:numPr>
          <w:ilvl w:val="0"/>
          <w:numId w:val="18"/>
        </w:numPr>
        <w:rPr>
          <w:rFonts w:ascii="Cambria" w:hAnsi="Cambria" w:cs="Helvetica"/>
          <w:color w:val="000000"/>
        </w:rPr>
      </w:pPr>
      <w:r w:rsidRPr="00455AC0">
        <w:rPr>
          <w:rFonts w:ascii="Cambria" w:hAnsi="Cambria" w:cs="Helvetica"/>
          <w:color w:val="000000"/>
        </w:rPr>
        <w:t>Conduct a pilot in a specific district for 60 days</w:t>
      </w:r>
    </w:p>
    <w:p w:rsidR="00BC533C" w:rsidRPr="00455AC0" w:rsidRDefault="00BC533C" w:rsidP="00455AC0">
      <w:pPr>
        <w:pStyle w:val="ListParagraph"/>
        <w:numPr>
          <w:ilvl w:val="0"/>
          <w:numId w:val="18"/>
        </w:numPr>
        <w:rPr>
          <w:rFonts w:ascii="Cambria" w:hAnsi="Cambria" w:cs="Helvetica"/>
          <w:color w:val="000000"/>
        </w:rPr>
      </w:pPr>
      <w:r w:rsidRPr="00455AC0">
        <w:rPr>
          <w:rFonts w:ascii="Cambria" w:hAnsi="Cambria" w:cs="Helvetica"/>
          <w:color w:val="000000"/>
        </w:rPr>
        <w:t>Categorize all calls as 1st or 2nd level support</w:t>
      </w:r>
    </w:p>
    <w:p w:rsidR="00BC533C" w:rsidRPr="00455AC0" w:rsidRDefault="00BC533C" w:rsidP="00455AC0">
      <w:pPr>
        <w:pStyle w:val="ListParagraph"/>
        <w:numPr>
          <w:ilvl w:val="0"/>
          <w:numId w:val="18"/>
        </w:numPr>
        <w:rPr>
          <w:rFonts w:ascii="Cambria" w:hAnsi="Cambria" w:cs="Helvetica"/>
          <w:color w:val="000000"/>
        </w:rPr>
      </w:pPr>
      <w:r w:rsidRPr="00455AC0">
        <w:rPr>
          <w:rFonts w:ascii="Cambria" w:hAnsi="Cambria" w:cs="Helvetica"/>
          <w:color w:val="000000"/>
        </w:rPr>
        <w:t>Analyze call data to determine feasibility of the entire scope of the project</w:t>
      </w:r>
    </w:p>
    <w:p w:rsidR="00455AC0" w:rsidRPr="008552A9" w:rsidRDefault="00BC533C" w:rsidP="00BC533C">
      <w:pPr>
        <w:pStyle w:val="ListParagraph"/>
        <w:numPr>
          <w:ilvl w:val="0"/>
          <w:numId w:val="18"/>
        </w:numPr>
        <w:rPr>
          <w:rFonts w:ascii="Cambria" w:hAnsi="Cambria" w:cs="Helvetica"/>
          <w:color w:val="000000"/>
        </w:rPr>
      </w:pPr>
      <w:r w:rsidRPr="00455AC0">
        <w:rPr>
          <w:rFonts w:ascii="Cambria" w:hAnsi="Cambria" w:cs="Helvetica"/>
          <w:color w:val="000000"/>
        </w:rPr>
        <w:lastRenderedPageBreak/>
        <w:t xml:space="preserve">Complete pilot by </w:t>
      </w:r>
      <w:r w:rsidR="00E37A1E">
        <w:rPr>
          <w:rFonts w:ascii="Cambria" w:hAnsi="Cambria" w:cs="Helvetica"/>
          <w:color w:val="000000"/>
        </w:rPr>
        <w:t>March</w:t>
      </w:r>
    </w:p>
    <w:p w:rsidR="00BC533C" w:rsidRPr="00455AC0" w:rsidRDefault="00933092" w:rsidP="00BC533C">
      <w:pPr>
        <w:rPr>
          <w:rFonts w:ascii="Cambria" w:eastAsia="Times New Roman" w:hAnsi="Cambria" w:cs="Helvetica"/>
          <w:color w:val="000000"/>
        </w:rPr>
      </w:pPr>
      <w:r>
        <w:rPr>
          <w:rFonts w:ascii="Cambria" w:eastAsia="Times New Roman" w:hAnsi="Cambria" w:cs="Helvetica"/>
          <w:color w:val="000000"/>
        </w:rPr>
        <w:t xml:space="preserve">Assume Phase 1 is complete and </w:t>
      </w:r>
      <w:r w:rsidR="003A51A2">
        <w:rPr>
          <w:rFonts w:ascii="Cambria" w:eastAsia="Times New Roman" w:hAnsi="Cambria" w:cs="Helvetica"/>
          <w:color w:val="000000"/>
        </w:rPr>
        <w:t>you</w:t>
      </w:r>
      <w:r>
        <w:rPr>
          <w:rFonts w:ascii="Cambria" w:eastAsia="Times New Roman" w:hAnsi="Cambria" w:cs="Helvetica"/>
          <w:color w:val="000000"/>
        </w:rPr>
        <w:t xml:space="preserve"> are provided the technical data in an Excel document that contains </w:t>
      </w:r>
      <w:r w:rsidR="003A51A2">
        <w:rPr>
          <w:rFonts w:ascii="Cambria" w:eastAsia="Times New Roman" w:hAnsi="Cambria" w:cs="Helvetica"/>
          <w:color w:val="000000"/>
        </w:rPr>
        <w:t>the following 3 tabs of technical data:</w:t>
      </w:r>
      <w:r>
        <w:rPr>
          <w:rFonts w:ascii="Cambria" w:eastAsia="Times New Roman" w:hAnsi="Cambria" w:cs="Helvetica"/>
          <w:color w:val="000000"/>
        </w:rPr>
        <w:t xml:space="preserve"> </w:t>
      </w:r>
    </w:p>
    <w:p w:rsidR="00BC533C" w:rsidRPr="003A51A2" w:rsidRDefault="00BC533C" w:rsidP="003A51A2">
      <w:pPr>
        <w:pStyle w:val="ListParagraph"/>
        <w:numPr>
          <w:ilvl w:val="0"/>
          <w:numId w:val="19"/>
        </w:numPr>
        <w:rPr>
          <w:rFonts w:ascii="Cambria" w:hAnsi="Cambria" w:cs="Helvetica"/>
          <w:color w:val="000000"/>
        </w:rPr>
      </w:pPr>
      <w:r w:rsidRPr="003A51A2">
        <w:rPr>
          <w:rFonts w:ascii="Cambria" w:hAnsi="Cambria" w:cs="Helvetica"/>
          <w:color w:val="000000"/>
        </w:rPr>
        <w:t>Weekly Call Summary: This shows the overall call volume from each of the support groups, contact center, and emergency support across the four weeks (28 days) the pilot was conducted</w:t>
      </w:r>
      <w:r w:rsidR="00FC232B">
        <w:rPr>
          <w:rFonts w:ascii="Cambria" w:hAnsi="Cambria" w:cs="Helvetica"/>
          <w:color w:val="000000"/>
        </w:rPr>
        <w:t>.</w:t>
      </w:r>
    </w:p>
    <w:p w:rsidR="00BC533C" w:rsidRPr="003A51A2" w:rsidRDefault="00BC533C" w:rsidP="003A51A2">
      <w:pPr>
        <w:pStyle w:val="ListParagraph"/>
        <w:numPr>
          <w:ilvl w:val="0"/>
          <w:numId w:val="19"/>
        </w:numPr>
        <w:rPr>
          <w:rFonts w:ascii="Cambria" w:hAnsi="Cambria" w:cs="Helvetica"/>
          <w:color w:val="000000"/>
        </w:rPr>
      </w:pPr>
      <w:r w:rsidRPr="003A51A2">
        <w:rPr>
          <w:rFonts w:ascii="Cambria" w:hAnsi="Cambria" w:cs="Helvetica"/>
          <w:color w:val="000000"/>
        </w:rPr>
        <w:t>Contact Center Calls – Raw Data: This has the raw data from each of the 818 calls received by the contact center</w:t>
      </w:r>
    </w:p>
    <w:p w:rsidR="00FC232B" w:rsidRDefault="00BC533C" w:rsidP="00BC533C">
      <w:pPr>
        <w:pStyle w:val="ListParagraph"/>
        <w:numPr>
          <w:ilvl w:val="0"/>
          <w:numId w:val="19"/>
        </w:numPr>
        <w:rPr>
          <w:rFonts w:ascii="Cambria" w:hAnsi="Cambria" w:cs="Helvetica"/>
          <w:color w:val="000000"/>
        </w:rPr>
      </w:pPr>
      <w:r w:rsidRPr="003A51A2">
        <w:rPr>
          <w:rFonts w:ascii="Cambria" w:hAnsi="Cambria" w:cs="Helvetica"/>
          <w:color w:val="000000"/>
        </w:rPr>
        <w:t xml:space="preserve">CC Calls – Pivot Tables: </w:t>
      </w:r>
      <w:r w:rsidR="00FC232B">
        <w:rPr>
          <w:rFonts w:ascii="Cambria" w:hAnsi="Cambria" w:cs="Helvetica"/>
          <w:color w:val="000000"/>
        </w:rPr>
        <w:t>Theses provide</w:t>
      </w:r>
      <w:r w:rsidRPr="003A51A2">
        <w:rPr>
          <w:rFonts w:ascii="Cambria" w:hAnsi="Cambria" w:cs="Helvetica"/>
          <w:color w:val="000000"/>
        </w:rPr>
        <w:t xml:space="preserve"> a few of the basic data summaries in a pivot table for those that may not be comfortable using Excel. If you are familiar with creating pivot tables and pivot charts, </w:t>
      </w:r>
      <w:r w:rsidR="00FC232B">
        <w:rPr>
          <w:rFonts w:ascii="Cambria" w:hAnsi="Cambria" w:cs="Helvetica"/>
          <w:color w:val="000000"/>
        </w:rPr>
        <w:t>you are</w:t>
      </w:r>
      <w:r w:rsidRPr="003A51A2">
        <w:rPr>
          <w:rFonts w:ascii="Cambria" w:hAnsi="Cambria" w:cs="Helvetica"/>
          <w:color w:val="000000"/>
        </w:rPr>
        <w:t xml:space="preserve"> encourage</w:t>
      </w:r>
      <w:r w:rsidR="00FC232B">
        <w:rPr>
          <w:rFonts w:ascii="Cambria" w:hAnsi="Cambria" w:cs="Helvetica"/>
          <w:color w:val="000000"/>
        </w:rPr>
        <w:t>d</w:t>
      </w:r>
      <w:r w:rsidRPr="003A51A2">
        <w:rPr>
          <w:rFonts w:ascii="Cambria" w:hAnsi="Cambria" w:cs="Helvetica"/>
          <w:color w:val="000000"/>
        </w:rPr>
        <w:t xml:space="preserve"> to look at the raw data in others ways to provide the stakeholders the information you feel they need</w:t>
      </w:r>
      <w:r w:rsidR="00FC232B">
        <w:rPr>
          <w:rFonts w:ascii="Cambria" w:hAnsi="Cambria" w:cs="Helvetica"/>
          <w:color w:val="000000"/>
        </w:rPr>
        <w:t>.</w:t>
      </w:r>
    </w:p>
    <w:p w:rsidR="00FC232B" w:rsidRPr="00FC232B" w:rsidRDefault="00FC232B" w:rsidP="00FC232B">
      <w:pPr>
        <w:ind w:left="360"/>
        <w:rPr>
          <w:rFonts w:ascii="Cambria" w:hAnsi="Cambria" w:cs="Helvetica"/>
          <w:color w:val="000000"/>
        </w:rPr>
      </w:pPr>
    </w:p>
    <w:p w:rsidR="00BC533C" w:rsidRPr="00455AC0" w:rsidRDefault="003A51A2" w:rsidP="00BC533C">
      <w:pPr>
        <w:rPr>
          <w:rFonts w:ascii="Cambria" w:eastAsia="Times New Roman" w:hAnsi="Cambria" w:cs="Helvetica"/>
          <w:color w:val="000000"/>
        </w:rPr>
      </w:pPr>
      <w:r>
        <w:rPr>
          <w:rFonts w:ascii="Cambria" w:eastAsia="Times New Roman" w:hAnsi="Cambria" w:cs="Helvetica"/>
          <w:color w:val="000000"/>
        </w:rPr>
        <w:t>You are</w:t>
      </w:r>
      <w:r w:rsidR="00BC533C" w:rsidRPr="00455AC0">
        <w:rPr>
          <w:rFonts w:ascii="Cambria" w:eastAsia="Times New Roman" w:hAnsi="Cambria" w:cs="Helvetica"/>
          <w:color w:val="000000"/>
        </w:rPr>
        <w:t xml:space="preserve"> also provided </w:t>
      </w:r>
      <w:r>
        <w:rPr>
          <w:rFonts w:ascii="Cambria" w:eastAsia="Times New Roman" w:hAnsi="Cambria" w:cs="Helvetica"/>
          <w:color w:val="000000"/>
        </w:rPr>
        <w:t xml:space="preserve">with </w:t>
      </w:r>
      <w:r w:rsidR="00BC533C" w:rsidRPr="00455AC0">
        <w:rPr>
          <w:rFonts w:ascii="Cambria" w:eastAsia="Times New Roman" w:hAnsi="Cambria" w:cs="Helvetica"/>
          <w:color w:val="000000"/>
        </w:rPr>
        <w:t>screen captures of the Weekly Call Summary and the Pivot Tables in a pdf for printing. However, the raw data was too large to</w:t>
      </w:r>
      <w:r>
        <w:rPr>
          <w:rFonts w:ascii="Cambria" w:eastAsia="Times New Roman" w:hAnsi="Cambria" w:cs="Helvetica"/>
          <w:color w:val="000000"/>
        </w:rPr>
        <w:t xml:space="preserve"> provide in a printable format.</w:t>
      </w:r>
    </w:p>
    <w:p w:rsidR="003A51A2" w:rsidRDefault="003A51A2" w:rsidP="00BC533C">
      <w:pPr>
        <w:rPr>
          <w:rFonts w:ascii="Cambria" w:eastAsia="Times New Roman" w:hAnsi="Cambria" w:cs="Helvetica"/>
          <w:color w:val="000000"/>
        </w:rPr>
      </w:pPr>
    </w:p>
    <w:p w:rsidR="00BC533C" w:rsidRPr="008552A9" w:rsidRDefault="008552A9" w:rsidP="008552A9">
      <w:pPr>
        <w:spacing w:line="240" w:lineRule="auto"/>
        <w:rPr>
          <w:rFonts w:ascii="Cambria" w:eastAsia="Times New Roman" w:hAnsi="Cambria" w:cs="Calibri"/>
          <w:b/>
          <w:sz w:val="28"/>
          <w:szCs w:val="28"/>
        </w:rPr>
      </w:pPr>
      <w:r>
        <w:rPr>
          <w:rFonts w:ascii="Cambria" w:eastAsia="Times New Roman" w:hAnsi="Cambria" w:cs="Calibri"/>
          <w:b/>
          <w:sz w:val="28"/>
          <w:szCs w:val="28"/>
        </w:rPr>
        <w:t>Format &amp; Guidelines</w:t>
      </w:r>
    </w:p>
    <w:p w:rsidR="00BC533C" w:rsidRPr="00455AC0" w:rsidRDefault="00BC533C" w:rsidP="00BC533C">
      <w:pPr>
        <w:rPr>
          <w:rFonts w:ascii="Cambria" w:eastAsia="Times New Roman" w:hAnsi="Cambria" w:cs="Helvetica"/>
          <w:color w:val="000000"/>
        </w:rPr>
      </w:pPr>
      <w:r w:rsidRPr="00455AC0">
        <w:rPr>
          <w:rFonts w:ascii="Cambria" w:eastAsia="Times New Roman" w:hAnsi="Cambria" w:cs="Helvetica"/>
          <w:color w:val="000000"/>
        </w:rPr>
        <w:t>Your final submission should be one document with the following sections clearly identified:</w:t>
      </w:r>
    </w:p>
    <w:p w:rsidR="005127D4" w:rsidRDefault="00BC533C" w:rsidP="00933BC4">
      <w:pPr>
        <w:pStyle w:val="ListParagraph"/>
        <w:numPr>
          <w:ilvl w:val="0"/>
          <w:numId w:val="20"/>
        </w:numPr>
        <w:rPr>
          <w:rFonts w:ascii="Cambria" w:hAnsi="Cambria" w:cs="Helvetica"/>
          <w:color w:val="000000"/>
        </w:rPr>
      </w:pPr>
      <w:r w:rsidRPr="005127D4">
        <w:rPr>
          <w:rFonts w:ascii="Cambria" w:hAnsi="Cambria" w:cs="Helvetica"/>
          <w:color w:val="000000"/>
        </w:rPr>
        <w:t>Title Page</w:t>
      </w:r>
      <w:r w:rsidR="005127D4" w:rsidRPr="005127D4">
        <w:rPr>
          <w:rFonts w:ascii="Cambria" w:hAnsi="Cambria" w:cs="Helvetica"/>
          <w:color w:val="000000"/>
        </w:rPr>
        <w:t xml:space="preserve"> including your name and the assignment name</w:t>
      </w:r>
      <w:r w:rsidRPr="005127D4">
        <w:rPr>
          <w:rFonts w:ascii="Cambria" w:hAnsi="Cambria" w:cs="Helvetica"/>
          <w:color w:val="000000"/>
        </w:rPr>
        <w:t xml:space="preserve"> </w:t>
      </w:r>
    </w:p>
    <w:p w:rsidR="00BC533C" w:rsidRPr="005127D4" w:rsidRDefault="00BC533C" w:rsidP="00933BC4">
      <w:pPr>
        <w:pStyle w:val="ListParagraph"/>
        <w:numPr>
          <w:ilvl w:val="0"/>
          <w:numId w:val="20"/>
        </w:numPr>
        <w:rPr>
          <w:rFonts w:ascii="Cambria" w:hAnsi="Cambria" w:cs="Helvetica"/>
          <w:color w:val="000000"/>
        </w:rPr>
      </w:pPr>
      <w:r w:rsidRPr="005127D4">
        <w:rPr>
          <w:rFonts w:ascii="Cambria" w:hAnsi="Cambria" w:cs="Helvetica"/>
          <w:color w:val="000000"/>
        </w:rPr>
        <w:t>High Power/Low Interest status report</w:t>
      </w:r>
    </w:p>
    <w:p w:rsidR="00BC533C" w:rsidRPr="00B41B81" w:rsidRDefault="00BC533C" w:rsidP="00B41B81">
      <w:pPr>
        <w:pStyle w:val="ListParagraph"/>
        <w:numPr>
          <w:ilvl w:val="0"/>
          <w:numId w:val="20"/>
        </w:numPr>
        <w:rPr>
          <w:rFonts w:ascii="Cambria" w:hAnsi="Cambria" w:cs="Helvetica"/>
          <w:color w:val="000000"/>
        </w:rPr>
      </w:pPr>
      <w:r w:rsidRPr="00B41B81">
        <w:rPr>
          <w:rFonts w:ascii="Cambria" w:hAnsi="Cambria" w:cs="Helvetica"/>
          <w:color w:val="000000"/>
        </w:rPr>
        <w:t>Low Power/High Interest status report</w:t>
      </w:r>
    </w:p>
    <w:p w:rsidR="00BC533C" w:rsidRDefault="005127D4" w:rsidP="00B41B81">
      <w:pPr>
        <w:pStyle w:val="ListParagraph"/>
        <w:numPr>
          <w:ilvl w:val="0"/>
          <w:numId w:val="20"/>
        </w:numPr>
        <w:rPr>
          <w:rFonts w:ascii="Cambria" w:hAnsi="Cambria" w:cs="Helvetica"/>
          <w:b/>
        </w:rPr>
      </w:pPr>
      <w:r w:rsidRPr="003F65BE">
        <w:rPr>
          <w:rFonts w:ascii="Cambria" w:hAnsi="Cambria" w:cs="Helvetica"/>
          <w:b/>
        </w:rPr>
        <w:t xml:space="preserve">A </w:t>
      </w:r>
      <w:r w:rsidR="003F65BE" w:rsidRPr="003F65BE">
        <w:rPr>
          <w:rFonts w:ascii="Cambria" w:hAnsi="Cambria" w:cs="Helvetica"/>
          <w:b/>
        </w:rPr>
        <w:t xml:space="preserve">one page </w:t>
      </w:r>
      <w:r w:rsidRPr="003F65BE">
        <w:rPr>
          <w:rFonts w:ascii="Cambria" w:hAnsi="Cambria" w:cs="Helvetica"/>
          <w:b/>
        </w:rPr>
        <w:t xml:space="preserve">summary, </w:t>
      </w:r>
      <w:r w:rsidR="003F65BE" w:rsidRPr="003F65BE">
        <w:rPr>
          <w:rFonts w:ascii="Cambria" w:hAnsi="Cambria" w:cs="Helvetica"/>
          <w:b/>
        </w:rPr>
        <w:t>discussing</w:t>
      </w:r>
      <w:r w:rsidRPr="003F65BE">
        <w:rPr>
          <w:rFonts w:ascii="Cambria" w:hAnsi="Cambria" w:cs="Helvetica"/>
          <w:b/>
        </w:rPr>
        <w:t xml:space="preserve"> </w:t>
      </w:r>
      <w:r w:rsidR="003F65BE" w:rsidRPr="003F65BE">
        <w:rPr>
          <w:rFonts w:ascii="Cambria" w:hAnsi="Cambria" w:cs="Helvetica"/>
          <w:b/>
        </w:rPr>
        <w:t xml:space="preserve">your approach to creating the status reports and </w:t>
      </w:r>
      <w:r w:rsidRPr="003F65BE">
        <w:rPr>
          <w:rFonts w:ascii="Cambria" w:hAnsi="Cambria" w:cs="Helvetica"/>
          <w:b/>
        </w:rPr>
        <w:t xml:space="preserve">the </w:t>
      </w:r>
      <w:r w:rsidR="00BC533C" w:rsidRPr="003F65BE">
        <w:rPr>
          <w:rFonts w:ascii="Cambria" w:hAnsi="Cambria" w:cs="Helvetica"/>
          <w:b/>
        </w:rPr>
        <w:t>key differences between the two types of status reports</w:t>
      </w:r>
    </w:p>
    <w:p w:rsidR="003F65BE" w:rsidRPr="003F65BE" w:rsidRDefault="003F65BE" w:rsidP="00B41B81">
      <w:pPr>
        <w:pStyle w:val="ListParagraph"/>
        <w:numPr>
          <w:ilvl w:val="0"/>
          <w:numId w:val="20"/>
        </w:numPr>
        <w:rPr>
          <w:rFonts w:ascii="Cambria" w:hAnsi="Cambria" w:cs="Helvetica"/>
        </w:rPr>
      </w:pPr>
      <w:r w:rsidRPr="003F65BE">
        <w:rPr>
          <w:rFonts w:ascii="Cambria" w:hAnsi="Cambria" w:cs="Helvetica"/>
        </w:rPr>
        <w:t>References (if using a template from another source)</w:t>
      </w:r>
    </w:p>
    <w:p w:rsidR="005127D4" w:rsidRDefault="005127D4" w:rsidP="003A51A2">
      <w:pPr>
        <w:rPr>
          <w:rFonts w:ascii="Cambria" w:eastAsia="Times New Roman" w:hAnsi="Cambria" w:cs="Helvetica"/>
          <w:color w:val="000000"/>
        </w:rPr>
      </w:pPr>
    </w:p>
    <w:p w:rsidR="003A51A2" w:rsidRDefault="00BC533C" w:rsidP="003A51A2">
      <w:pPr>
        <w:rPr>
          <w:rFonts w:ascii="Cambria" w:eastAsia="Times New Roman" w:hAnsi="Cambria" w:cs="Helvetica"/>
          <w:color w:val="000000"/>
        </w:rPr>
      </w:pPr>
      <w:r w:rsidRPr="00455AC0">
        <w:rPr>
          <w:rFonts w:ascii="Cambria" w:eastAsia="Times New Roman" w:hAnsi="Cambria" w:cs="Helvetica"/>
          <w:color w:val="000000"/>
        </w:rPr>
        <w:t>Your work must be original. If you utilize templates or formats from other sources outside of this class, you must provide proper citations and references. Failure to do so will result in no credit for the assignment.</w:t>
      </w:r>
      <w:r w:rsidR="003A51A2" w:rsidRPr="003A51A2">
        <w:rPr>
          <w:rFonts w:ascii="Cambria" w:eastAsia="Times New Roman" w:hAnsi="Cambria" w:cs="Helvetica"/>
          <w:color w:val="000000"/>
        </w:rPr>
        <w:t xml:space="preserve"> </w:t>
      </w:r>
    </w:p>
    <w:p w:rsidR="003A51A2" w:rsidRPr="00455AC0" w:rsidRDefault="00B41B81" w:rsidP="003A51A2">
      <w:pPr>
        <w:rPr>
          <w:rFonts w:ascii="Cambria" w:eastAsia="Times New Roman" w:hAnsi="Cambria" w:cs="Helvetica"/>
          <w:color w:val="000000"/>
        </w:rPr>
      </w:pPr>
      <w:r>
        <w:rPr>
          <w:rFonts w:ascii="Cambria" w:eastAsia="Times New Roman" w:hAnsi="Cambria" w:cs="Helvetica"/>
          <w:color w:val="000000"/>
        </w:rPr>
        <w:t>It is understoo</w:t>
      </w:r>
      <w:r w:rsidR="003A51A2" w:rsidRPr="00455AC0">
        <w:rPr>
          <w:rFonts w:ascii="Cambria" w:eastAsia="Times New Roman" w:hAnsi="Cambria" w:cs="Helvetica"/>
          <w:color w:val="000000"/>
        </w:rPr>
        <w:t xml:space="preserve">d that this case study may not be your area of expertise and you may not understand some of the language/jargon within the document. If you have any questions regarding the Excel document, please </w:t>
      </w:r>
      <w:r w:rsidR="00354941">
        <w:rPr>
          <w:rFonts w:ascii="Cambria" w:eastAsia="Times New Roman" w:hAnsi="Cambria" w:cs="Helvetica"/>
          <w:color w:val="000000"/>
        </w:rPr>
        <w:t xml:space="preserve">send an email to your instructor. </w:t>
      </w:r>
    </w:p>
    <w:p w:rsidR="00EA48E1" w:rsidRPr="00455AC0" w:rsidRDefault="00EA48E1" w:rsidP="00BC533C">
      <w:pPr>
        <w:rPr>
          <w:rFonts w:ascii="Cambria" w:hAnsi="Cambria"/>
          <w:b/>
        </w:rPr>
      </w:pPr>
    </w:p>
    <w:p w:rsidR="00B17228" w:rsidRDefault="00B17228">
      <w:pPr>
        <w:rPr>
          <w:rFonts w:ascii="Cambria" w:hAnsi="Cambria"/>
          <w:b/>
        </w:rPr>
      </w:pPr>
      <w:r>
        <w:rPr>
          <w:rFonts w:ascii="Cambria" w:hAnsi="Cambria"/>
          <w:b/>
        </w:rPr>
        <w:br w:type="page"/>
      </w:r>
    </w:p>
    <w:p w:rsidR="00B17228" w:rsidRDefault="00B17228" w:rsidP="00830388">
      <w:pPr>
        <w:rPr>
          <w:rFonts w:ascii="Cambria" w:hAnsi="Cambria"/>
          <w:b/>
        </w:rPr>
        <w:sectPr w:rsidR="00B17228">
          <w:headerReference w:type="default" r:id="rId7"/>
          <w:pgSz w:w="12240" w:h="15840"/>
          <w:pgMar w:top="1440" w:right="1440" w:bottom="1440" w:left="1440" w:header="720" w:footer="720" w:gutter="0"/>
          <w:cols w:space="720"/>
          <w:docGrid w:linePitch="360"/>
        </w:sectPr>
      </w:pPr>
    </w:p>
    <w:tbl>
      <w:tblPr>
        <w:tblpPr w:leftFromText="180" w:rightFromText="180" w:vertAnchor="text" w:horzAnchor="margin" w:tblpY="-72"/>
        <w:tblW w:w="12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2160"/>
        <w:gridCol w:w="2160"/>
        <w:gridCol w:w="2160"/>
        <w:gridCol w:w="2448"/>
        <w:gridCol w:w="2160"/>
      </w:tblGrid>
      <w:tr w:rsidR="00262112" w:rsidRPr="002B3FD0" w:rsidTr="000D15D7">
        <w:trPr>
          <w:trHeight w:val="620"/>
        </w:trPr>
        <w:tc>
          <w:tcPr>
            <w:tcW w:w="1705" w:type="dxa"/>
            <w:shd w:val="clear" w:color="auto" w:fill="E7E0CE"/>
            <w:vAlign w:val="center"/>
          </w:tcPr>
          <w:p w:rsidR="00262112" w:rsidRPr="002B3FD0" w:rsidRDefault="00262112" w:rsidP="00262112">
            <w:pPr>
              <w:snapToGrid w:val="0"/>
              <w:spacing w:line="240" w:lineRule="auto"/>
              <w:jc w:val="center"/>
              <w:rPr>
                <w:rFonts w:ascii="Cambria" w:hAnsi="Cambria"/>
                <w:b/>
                <w:sz w:val="20"/>
                <w:szCs w:val="20"/>
              </w:rPr>
            </w:pPr>
            <w:r w:rsidRPr="002B3FD0">
              <w:rPr>
                <w:rFonts w:ascii="Cambria" w:hAnsi="Cambria"/>
                <w:b/>
                <w:sz w:val="20"/>
                <w:szCs w:val="20"/>
              </w:rPr>
              <w:lastRenderedPageBreak/>
              <w:t>Category</w:t>
            </w:r>
          </w:p>
        </w:tc>
        <w:tc>
          <w:tcPr>
            <w:tcW w:w="2160" w:type="dxa"/>
            <w:shd w:val="clear" w:color="auto" w:fill="E7E0CE"/>
          </w:tcPr>
          <w:tbl>
            <w:tblPr>
              <w:tblpPr w:leftFromText="180" w:rightFromText="180" w:vertAnchor="text" w:horzAnchor="margin" w:tblpY="314"/>
              <w:tblW w:w="13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0"/>
              <w:gridCol w:w="2481"/>
              <w:gridCol w:w="3281"/>
              <w:gridCol w:w="3117"/>
              <w:gridCol w:w="2624"/>
            </w:tblGrid>
            <w:tr w:rsidR="00262112" w:rsidRPr="00DB57FA" w:rsidTr="00C31AE0">
              <w:trPr>
                <w:trHeight w:val="620"/>
              </w:trPr>
              <w:tc>
                <w:tcPr>
                  <w:tcW w:w="2160" w:type="dxa"/>
                  <w:shd w:val="clear" w:color="auto" w:fill="E7E0CE"/>
                  <w:vAlign w:val="center"/>
                </w:tcPr>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Above Standard</w:t>
                  </w:r>
                </w:p>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(100-95%)</w:t>
                  </w:r>
                </w:p>
              </w:tc>
              <w:tc>
                <w:tcPr>
                  <w:tcW w:w="2178" w:type="dxa"/>
                  <w:shd w:val="clear" w:color="auto" w:fill="E7E0CE"/>
                  <w:vAlign w:val="center"/>
                </w:tcPr>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Meets Standards</w:t>
                  </w:r>
                </w:p>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(94.9 – 84%)</w:t>
                  </w:r>
                </w:p>
              </w:tc>
              <w:tc>
                <w:tcPr>
                  <w:tcW w:w="2880" w:type="dxa"/>
                  <w:shd w:val="clear" w:color="auto" w:fill="E7E0CE"/>
                  <w:vAlign w:val="center"/>
                </w:tcPr>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Approaching Standards</w:t>
                  </w:r>
                </w:p>
                <w:p w:rsidR="00262112" w:rsidRPr="00DB57FA" w:rsidRDefault="00262112" w:rsidP="00262112">
                  <w:pPr>
                    <w:snapToGrid w:val="0"/>
                    <w:spacing w:line="240" w:lineRule="auto"/>
                    <w:jc w:val="center"/>
                    <w:rPr>
                      <w:rFonts w:ascii="Cambria" w:hAnsi="Cambria" w:cs="Arial"/>
                      <w:b/>
                      <w:sz w:val="20"/>
                      <w:szCs w:val="20"/>
                    </w:rPr>
                  </w:pPr>
                  <w:r w:rsidRPr="00DB57FA">
                    <w:rPr>
                      <w:rFonts w:ascii="Cambria" w:hAnsi="Cambria"/>
                      <w:b/>
                      <w:sz w:val="20"/>
                      <w:szCs w:val="20"/>
                    </w:rPr>
                    <w:t>(83.9 – 77%)</w:t>
                  </w:r>
                </w:p>
              </w:tc>
              <w:tc>
                <w:tcPr>
                  <w:tcW w:w="2736" w:type="dxa"/>
                  <w:shd w:val="clear" w:color="auto" w:fill="E7E0CE"/>
                  <w:vAlign w:val="center"/>
                </w:tcPr>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Below Standard</w:t>
                  </w:r>
                </w:p>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(76.9 – 70%)</w:t>
                  </w:r>
                </w:p>
              </w:tc>
              <w:tc>
                <w:tcPr>
                  <w:tcW w:w="2304" w:type="dxa"/>
                  <w:shd w:val="clear" w:color="auto" w:fill="E7E0CE"/>
                  <w:vAlign w:val="center"/>
                </w:tcPr>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Not Evident</w:t>
                  </w:r>
                </w:p>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(69.9 – 0%)</w:t>
                  </w:r>
                </w:p>
              </w:tc>
            </w:tr>
          </w:tbl>
          <w:p w:rsidR="00262112" w:rsidRDefault="00262112" w:rsidP="00262112"/>
        </w:tc>
        <w:tc>
          <w:tcPr>
            <w:tcW w:w="2160" w:type="dxa"/>
            <w:shd w:val="clear" w:color="auto" w:fill="E7E0CE"/>
          </w:tcPr>
          <w:tbl>
            <w:tblPr>
              <w:tblpPr w:leftFromText="180" w:rightFromText="180" w:vertAnchor="text" w:horzAnchor="margin" w:tblpY="314"/>
              <w:tblW w:w="13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0"/>
              <w:gridCol w:w="2481"/>
              <w:gridCol w:w="3281"/>
              <w:gridCol w:w="3117"/>
              <w:gridCol w:w="2624"/>
            </w:tblGrid>
            <w:tr w:rsidR="00262112" w:rsidRPr="00DB57FA" w:rsidTr="00C31AE0">
              <w:trPr>
                <w:trHeight w:val="620"/>
              </w:trPr>
              <w:tc>
                <w:tcPr>
                  <w:tcW w:w="2160" w:type="dxa"/>
                  <w:shd w:val="clear" w:color="auto" w:fill="E7E0CE"/>
                  <w:vAlign w:val="center"/>
                </w:tcPr>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Above Standard</w:t>
                  </w:r>
                </w:p>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(100-95%)</w:t>
                  </w:r>
                </w:p>
              </w:tc>
              <w:tc>
                <w:tcPr>
                  <w:tcW w:w="2178" w:type="dxa"/>
                  <w:shd w:val="clear" w:color="auto" w:fill="E7E0CE"/>
                  <w:vAlign w:val="center"/>
                </w:tcPr>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Meets Standards</w:t>
                  </w:r>
                </w:p>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(94.9 – 84%)</w:t>
                  </w:r>
                </w:p>
              </w:tc>
              <w:tc>
                <w:tcPr>
                  <w:tcW w:w="2880" w:type="dxa"/>
                  <w:shd w:val="clear" w:color="auto" w:fill="E7E0CE"/>
                  <w:vAlign w:val="center"/>
                </w:tcPr>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Approaching Standards</w:t>
                  </w:r>
                </w:p>
                <w:p w:rsidR="00262112" w:rsidRPr="00DB57FA" w:rsidRDefault="00262112" w:rsidP="00262112">
                  <w:pPr>
                    <w:snapToGrid w:val="0"/>
                    <w:spacing w:line="240" w:lineRule="auto"/>
                    <w:jc w:val="center"/>
                    <w:rPr>
                      <w:rFonts w:ascii="Cambria" w:hAnsi="Cambria" w:cs="Arial"/>
                      <w:b/>
                      <w:sz w:val="20"/>
                      <w:szCs w:val="20"/>
                    </w:rPr>
                  </w:pPr>
                  <w:r w:rsidRPr="00DB57FA">
                    <w:rPr>
                      <w:rFonts w:ascii="Cambria" w:hAnsi="Cambria"/>
                      <w:b/>
                      <w:sz w:val="20"/>
                      <w:szCs w:val="20"/>
                    </w:rPr>
                    <w:t>(83.9 – 77%)</w:t>
                  </w:r>
                </w:p>
              </w:tc>
              <w:tc>
                <w:tcPr>
                  <w:tcW w:w="2736" w:type="dxa"/>
                  <w:shd w:val="clear" w:color="auto" w:fill="E7E0CE"/>
                  <w:vAlign w:val="center"/>
                </w:tcPr>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Below Standard</w:t>
                  </w:r>
                </w:p>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(76.9 – 70%)</w:t>
                  </w:r>
                </w:p>
              </w:tc>
              <w:tc>
                <w:tcPr>
                  <w:tcW w:w="2304" w:type="dxa"/>
                  <w:shd w:val="clear" w:color="auto" w:fill="E7E0CE"/>
                  <w:vAlign w:val="center"/>
                </w:tcPr>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Not Evident</w:t>
                  </w:r>
                </w:p>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(69.9 – 0%)</w:t>
                  </w:r>
                </w:p>
              </w:tc>
            </w:tr>
          </w:tbl>
          <w:p w:rsidR="00262112" w:rsidRDefault="00262112" w:rsidP="00262112"/>
        </w:tc>
        <w:tc>
          <w:tcPr>
            <w:tcW w:w="2160" w:type="dxa"/>
            <w:shd w:val="clear" w:color="auto" w:fill="E7E0CE"/>
          </w:tcPr>
          <w:tbl>
            <w:tblPr>
              <w:tblpPr w:leftFromText="180" w:rightFromText="180" w:vertAnchor="text" w:horzAnchor="margin" w:tblpY="314"/>
              <w:tblW w:w="13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0"/>
              <w:gridCol w:w="2481"/>
              <w:gridCol w:w="3281"/>
              <w:gridCol w:w="3117"/>
              <w:gridCol w:w="2624"/>
            </w:tblGrid>
            <w:tr w:rsidR="00262112" w:rsidRPr="00DB57FA" w:rsidTr="00C31AE0">
              <w:trPr>
                <w:trHeight w:val="620"/>
              </w:trPr>
              <w:tc>
                <w:tcPr>
                  <w:tcW w:w="2160" w:type="dxa"/>
                  <w:shd w:val="clear" w:color="auto" w:fill="E7E0CE"/>
                  <w:vAlign w:val="center"/>
                </w:tcPr>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Above Standard</w:t>
                  </w:r>
                </w:p>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(100-95%)</w:t>
                  </w:r>
                </w:p>
              </w:tc>
              <w:tc>
                <w:tcPr>
                  <w:tcW w:w="2178" w:type="dxa"/>
                  <w:shd w:val="clear" w:color="auto" w:fill="E7E0CE"/>
                  <w:vAlign w:val="center"/>
                </w:tcPr>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Meets Standards</w:t>
                  </w:r>
                </w:p>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(94.9 – 84%)</w:t>
                  </w:r>
                </w:p>
              </w:tc>
              <w:tc>
                <w:tcPr>
                  <w:tcW w:w="2880" w:type="dxa"/>
                  <w:shd w:val="clear" w:color="auto" w:fill="E7E0CE"/>
                  <w:vAlign w:val="center"/>
                </w:tcPr>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Approaching Standards</w:t>
                  </w:r>
                </w:p>
                <w:p w:rsidR="00262112" w:rsidRPr="00DB57FA" w:rsidRDefault="00262112" w:rsidP="00262112">
                  <w:pPr>
                    <w:snapToGrid w:val="0"/>
                    <w:spacing w:line="240" w:lineRule="auto"/>
                    <w:jc w:val="center"/>
                    <w:rPr>
                      <w:rFonts w:ascii="Cambria" w:hAnsi="Cambria" w:cs="Arial"/>
                      <w:b/>
                      <w:sz w:val="20"/>
                      <w:szCs w:val="20"/>
                    </w:rPr>
                  </w:pPr>
                  <w:r w:rsidRPr="00DB57FA">
                    <w:rPr>
                      <w:rFonts w:ascii="Cambria" w:hAnsi="Cambria"/>
                      <w:b/>
                      <w:sz w:val="20"/>
                      <w:szCs w:val="20"/>
                    </w:rPr>
                    <w:t>(83.9 – 77%)</w:t>
                  </w:r>
                </w:p>
              </w:tc>
              <w:tc>
                <w:tcPr>
                  <w:tcW w:w="2736" w:type="dxa"/>
                  <w:shd w:val="clear" w:color="auto" w:fill="E7E0CE"/>
                  <w:vAlign w:val="center"/>
                </w:tcPr>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Below Standard</w:t>
                  </w:r>
                </w:p>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(76.9 – 70%)</w:t>
                  </w:r>
                </w:p>
              </w:tc>
              <w:tc>
                <w:tcPr>
                  <w:tcW w:w="2304" w:type="dxa"/>
                  <w:shd w:val="clear" w:color="auto" w:fill="E7E0CE"/>
                  <w:vAlign w:val="center"/>
                </w:tcPr>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Not Evident</w:t>
                  </w:r>
                </w:p>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(69.9 – 0%)</w:t>
                  </w:r>
                </w:p>
              </w:tc>
            </w:tr>
          </w:tbl>
          <w:p w:rsidR="00262112" w:rsidRDefault="00262112" w:rsidP="00262112"/>
        </w:tc>
        <w:tc>
          <w:tcPr>
            <w:tcW w:w="2448" w:type="dxa"/>
            <w:shd w:val="clear" w:color="auto" w:fill="E7E0CE"/>
          </w:tcPr>
          <w:tbl>
            <w:tblPr>
              <w:tblpPr w:leftFromText="180" w:rightFromText="180" w:vertAnchor="text" w:horzAnchor="margin" w:tblpY="314"/>
              <w:tblW w:w="13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0"/>
              <w:gridCol w:w="2481"/>
              <w:gridCol w:w="3281"/>
              <w:gridCol w:w="3117"/>
              <w:gridCol w:w="2624"/>
            </w:tblGrid>
            <w:tr w:rsidR="00262112" w:rsidRPr="00DB57FA" w:rsidTr="00C31AE0">
              <w:trPr>
                <w:trHeight w:val="620"/>
              </w:trPr>
              <w:tc>
                <w:tcPr>
                  <w:tcW w:w="2160" w:type="dxa"/>
                  <w:shd w:val="clear" w:color="auto" w:fill="E7E0CE"/>
                  <w:vAlign w:val="center"/>
                </w:tcPr>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Above Standard</w:t>
                  </w:r>
                </w:p>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(100-95%)</w:t>
                  </w:r>
                </w:p>
              </w:tc>
              <w:tc>
                <w:tcPr>
                  <w:tcW w:w="2178" w:type="dxa"/>
                  <w:shd w:val="clear" w:color="auto" w:fill="E7E0CE"/>
                  <w:vAlign w:val="center"/>
                </w:tcPr>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Meets Standards</w:t>
                  </w:r>
                </w:p>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(94.9 – 84%)</w:t>
                  </w:r>
                </w:p>
              </w:tc>
              <w:tc>
                <w:tcPr>
                  <w:tcW w:w="2880" w:type="dxa"/>
                  <w:shd w:val="clear" w:color="auto" w:fill="E7E0CE"/>
                  <w:vAlign w:val="center"/>
                </w:tcPr>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Approaching Standards</w:t>
                  </w:r>
                </w:p>
                <w:p w:rsidR="00262112" w:rsidRPr="00DB57FA" w:rsidRDefault="00262112" w:rsidP="00262112">
                  <w:pPr>
                    <w:snapToGrid w:val="0"/>
                    <w:spacing w:line="240" w:lineRule="auto"/>
                    <w:jc w:val="center"/>
                    <w:rPr>
                      <w:rFonts w:ascii="Cambria" w:hAnsi="Cambria" w:cs="Arial"/>
                      <w:b/>
                      <w:sz w:val="20"/>
                      <w:szCs w:val="20"/>
                    </w:rPr>
                  </w:pPr>
                  <w:r w:rsidRPr="00DB57FA">
                    <w:rPr>
                      <w:rFonts w:ascii="Cambria" w:hAnsi="Cambria"/>
                      <w:b/>
                      <w:sz w:val="20"/>
                      <w:szCs w:val="20"/>
                    </w:rPr>
                    <w:t>(83.9 – 77%)</w:t>
                  </w:r>
                </w:p>
              </w:tc>
              <w:tc>
                <w:tcPr>
                  <w:tcW w:w="2736" w:type="dxa"/>
                  <w:shd w:val="clear" w:color="auto" w:fill="E7E0CE"/>
                  <w:vAlign w:val="center"/>
                </w:tcPr>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Below Standard</w:t>
                  </w:r>
                </w:p>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(76.9 – 70%)</w:t>
                  </w:r>
                </w:p>
              </w:tc>
              <w:tc>
                <w:tcPr>
                  <w:tcW w:w="2304" w:type="dxa"/>
                  <w:shd w:val="clear" w:color="auto" w:fill="E7E0CE"/>
                  <w:vAlign w:val="center"/>
                </w:tcPr>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Not Evident</w:t>
                  </w:r>
                </w:p>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(69.9 – 0%)</w:t>
                  </w:r>
                </w:p>
              </w:tc>
            </w:tr>
          </w:tbl>
          <w:p w:rsidR="00262112" w:rsidRDefault="00262112" w:rsidP="00262112"/>
        </w:tc>
        <w:tc>
          <w:tcPr>
            <w:tcW w:w="2160" w:type="dxa"/>
            <w:shd w:val="clear" w:color="auto" w:fill="E7E0CE"/>
          </w:tcPr>
          <w:tbl>
            <w:tblPr>
              <w:tblpPr w:leftFromText="180" w:rightFromText="180" w:vertAnchor="text" w:horzAnchor="margin" w:tblpY="314"/>
              <w:tblW w:w="13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0"/>
              <w:gridCol w:w="2481"/>
              <w:gridCol w:w="3281"/>
              <w:gridCol w:w="3117"/>
              <w:gridCol w:w="2624"/>
            </w:tblGrid>
            <w:tr w:rsidR="00262112" w:rsidRPr="00DB57FA" w:rsidTr="00C31AE0">
              <w:trPr>
                <w:trHeight w:val="620"/>
              </w:trPr>
              <w:tc>
                <w:tcPr>
                  <w:tcW w:w="2160" w:type="dxa"/>
                  <w:shd w:val="clear" w:color="auto" w:fill="E7E0CE"/>
                  <w:vAlign w:val="center"/>
                </w:tcPr>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Above Standard</w:t>
                  </w:r>
                </w:p>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(100-95%)</w:t>
                  </w:r>
                </w:p>
              </w:tc>
              <w:tc>
                <w:tcPr>
                  <w:tcW w:w="2178" w:type="dxa"/>
                  <w:shd w:val="clear" w:color="auto" w:fill="E7E0CE"/>
                  <w:vAlign w:val="center"/>
                </w:tcPr>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Meets Standards</w:t>
                  </w:r>
                </w:p>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(94.9 – 84%)</w:t>
                  </w:r>
                </w:p>
              </w:tc>
              <w:tc>
                <w:tcPr>
                  <w:tcW w:w="2880" w:type="dxa"/>
                  <w:shd w:val="clear" w:color="auto" w:fill="E7E0CE"/>
                  <w:vAlign w:val="center"/>
                </w:tcPr>
                <w:p w:rsidR="00262112" w:rsidRPr="00DB57FA" w:rsidRDefault="00262112" w:rsidP="00262112">
                  <w:pPr>
                    <w:snapToGrid w:val="0"/>
                    <w:spacing w:line="240" w:lineRule="auto"/>
                    <w:jc w:val="center"/>
                    <w:rPr>
                      <w:rFonts w:ascii="Cambria" w:hAnsi="Cambria"/>
                      <w:b/>
                      <w:sz w:val="20"/>
                      <w:szCs w:val="20"/>
                    </w:rPr>
                  </w:pPr>
                  <w:r w:rsidRPr="00DB57FA">
                    <w:rPr>
                      <w:rFonts w:ascii="Cambria" w:hAnsi="Cambria"/>
                      <w:b/>
                      <w:sz w:val="20"/>
                      <w:szCs w:val="20"/>
                    </w:rPr>
                    <w:t>Approaching Standards</w:t>
                  </w:r>
                </w:p>
                <w:p w:rsidR="00262112" w:rsidRPr="00DB57FA" w:rsidRDefault="00262112" w:rsidP="00262112">
                  <w:pPr>
                    <w:snapToGrid w:val="0"/>
                    <w:spacing w:line="240" w:lineRule="auto"/>
                    <w:jc w:val="center"/>
                    <w:rPr>
                      <w:rFonts w:ascii="Cambria" w:hAnsi="Cambria" w:cs="Arial"/>
                      <w:b/>
                      <w:sz w:val="20"/>
                      <w:szCs w:val="20"/>
                    </w:rPr>
                  </w:pPr>
                  <w:r w:rsidRPr="00DB57FA">
                    <w:rPr>
                      <w:rFonts w:ascii="Cambria" w:hAnsi="Cambria"/>
                      <w:b/>
                      <w:sz w:val="20"/>
                      <w:szCs w:val="20"/>
                    </w:rPr>
                    <w:t>(83.9 – 77%)</w:t>
                  </w:r>
                </w:p>
              </w:tc>
              <w:tc>
                <w:tcPr>
                  <w:tcW w:w="2736" w:type="dxa"/>
                  <w:shd w:val="clear" w:color="auto" w:fill="E7E0CE"/>
                  <w:vAlign w:val="center"/>
                </w:tcPr>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Below Standard</w:t>
                  </w:r>
                </w:p>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(76.9 – 70%)</w:t>
                  </w:r>
                </w:p>
              </w:tc>
              <w:tc>
                <w:tcPr>
                  <w:tcW w:w="2304" w:type="dxa"/>
                  <w:shd w:val="clear" w:color="auto" w:fill="E7E0CE"/>
                  <w:vAlign w:val="center"/>
                </w:tcPr>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Not Evident</w:t>
                  </w:r>
                </w:p>
                <w:p w:rsidR="00262112" w:rsidRPr="00DB57FA" w:rsidRDefault="00262112" w:rsidP="00262112">
                  <w:pPr>
                    <w:snapToGrid w:val="0"/>
                    <w:jc w:val="center"/>
                    <w:rPr>
                      <w:rFonts w:ascii="Cambria" w:hAnsi="Cambria" w:cs="Arial"/>
                      <w:b/>
                      <w:sz w:val="20"/>
                      <w:szCs w:val="20"/>
                    </w:rPr>
                  </w:pPr>
                  <w:r w:rsidRPr="00DB57FA">
                    <w:rPr>
                      <w:rFonts w:ascii="Cambria" w:hAnsi="Cambria" w:cs="Arial"/>
                      <w:b/>
                      <w:sz w:val="20"/>
                      <w:szCs w:val="20"/>
                    </w:rPr>
                    <w:t>(69.9 – 0%)</w:t>
                  </w:r>
                </w:p>
              </w:tc>
            </w:tr>
          </w:tbl>
          <w:p w:rsidR="00262112" w:rsidRDefault="00262112" w:rsidP="00262112"/>
        </w:tc>
      </w:tr>
      <w:tr w:rsidR="00B17228" w:rsidRPr="002B3FD0" w:rsidTr="00AE5EA7">
        <w:trPr>
          <w:trHeight w:val="395"/>
        </w:trPr>
        <w:tc>
          <w:tcPr>
            <w:tcW w:w="1705" w:type="dxa"/>
            <w:shd w:val="clear" w:color="auto" w:fill="F6F4EE"/>
            <w:vAlign w:val="center"/>
          </w:tcPr>
          <w:p w:rsidR="00B17228" w:rsidRDefault="00B17228" w:rsidP="000C699F">
            <w:pPr>
              <w:rPr>
                <w:rFonts w:ascii="Cambria" w:hAnsi="Cambria" w:cs="Helvetica"/>
                <w:b/>
                <w:color w:val="000000"/>
                <w:sz w:val="20"/>
                <w:szCs w:val="20"/>
              </w:rPr>
            </w:pPr>
            <w:r w:rsidRPr="009D258D">
              <w:rPr>
                <w:rFonts w:ascii="Cambria" w:hAnsi="Cambria" w:cs="Helvetica"/>
                <w:b/>
                <w:color w:val="000000"/>
                <w:sz w:val="20"/>
                <w:szCs w:val="20"/>
              </w:rPr>
              <w:t>High Power/Low Interest status report</w:t>
            </w:r>
          </w:p>
          <w:p w:rsidR="00596145" w:rsidRPr="009D258D" w:rsidRDefault="00596145" w:rsidP="000C699F">
            <w:pPr>
              <w:rPr>
                <w:rFonts w:ascii="Cambria" w:hAnsi="Cambria" w:cs="Helvetica"/>
                <w:color w:val="000000"/>
                <w:sz w:val="20"/>
                <w:szCs w:val="20"/>
              </w:rPr>
            </w:pPr>
            <w:r>
              <w:rPr>
                <w:rFonts w:ascii="Cambria" w:hAnsi="Cambria" w:cs="Helvetica"/>
                <w:b/>
                <w:color w:val="000000"/>
                <w:sz w:val="20"/>
                <w:szCs w:val="20"/>
              </w:rPr>
              <w:t>30%</w:t>
            </w:r>
          </w:p>
          <w:p w:rsidR="00B17228" w:rsidRPr="005F3DAC" w:rsidRDefault="00B17228" w:rsidP="000C699F">
            <w:pPr>
              <w:snapToGrid w:val="0"/>
              <w:spacing w:after="0" w:line="240" w:lineRule="auto"/>
              <w:rPr>
                <w:rFonts w:ascii="Cambria" w:hAnsi="Cambria"/>
                <w:b/>
                <w:bCs/>
                <w:sz w:val="20"/>
                <w:szCs w:val="20"/>
              </w:rPr>
            </w:pPr>
          </w:p>
        </w:tc>
        <w:tc>
          <w:tcPr>
            <w:tcW w:w="2160" w:type="dxa"/>
            <w:shd w:val="clear" w:color="auto" w:fill="F6F4EE"/>
          </w:tcPr>
          <w:p w:rsidR="00B17228" w:rsidRPr="00054EE2" w:rsidRDefault="00B17228" w:rsidP="000C699F">
            <w:pPr>
              <w:spacing w:line="240" w:lineRule="auto"/>
              <w:rPr>
                <w:rFonts w:ascii="Cambria" w:hAnsi="Cambria"/>
                <w:sz w:val="20"/>
                <w:szCs w:val="20"/>
              </w:rPr>
            </w:pPr>
            <w:r>
              <w:rPr>
                <w:rFonts w:ascii="Cambria" w:hAnsi="Cambria"/>
                <w:sz w:val="20"/>
                <w:szCs w:val="20"/>
              </w:rPr>
              <w:t>I</w:t>
            </w:r>
            <w:r w:rsidRPr="009D258D">
              <w:rPr>
                <w:rFonts w:ascii="Cambria" w:hAnsi="Cambria"/>
                <w:sz w:val="20"/>
                <w:szCs w:val="20"/>
              </w:rPr>
              <w:t xml:space="preserve">llustrates an </w:t>
            </w:r>
            <w:r>
              <w:rPr>
                <w:rFonts w:ascii="Cambria" w:hAnsi="Cambria"/>
                <w:sz w:val="20"/>
                <w:szCs w:val="20"/>
              </w:rPr>
              <w:t>discerning awareness</w:t>
            </w:r>
            <w:r w:rsidRPr="009D258D">
              <w:rPr>
                <w:rFonts w:ascii="Cambria" w:hAnsi="Cambria"/>
                <w:sz w:val="20"/>
                <w:szCs w:val="20"/>
              </w:rPr>
              <w:t xml:space="preserve"> of executive level reporting and </w:t>
            </w:r>
            <w:r>
              <w:rPr>
                <w:rFonts w:ascii="Cambria" w:hAnsi="Cambria"/>
                <w:sz w:val="20"/>
                <w:szCs w:val="20"/>
              </w:rPr>
              <w:t>contains all required elements</w:t>
            </w:r>
          </w:p>
          <w:p w:rsidR="00B17228" w:rsidRPr="00054EE2" w:rsidRDefault="00B17228" w:rsidP="000C699F">
            <w:pPr>
              <w:spacing w:line="240" w:lineRule="auto"/>
              <w:rPr>
                <w:rFonts w:ascii="Cambria" w:hAnsi="Cambria"/>
                <w:sz w:val="20"/>
                <w:szCs w:val="20"/>
              </w:rPr>
            </w:pPr>
          </w:p>
        </w:tc>
        <w:tc>
          <w:tcPr>
            <w:tcW w:w="2160" w:type="dxa"/>
            <w:shd w:val="clear" w:color="auto" w:fill="F6F4EE"/>
          </w:tcPr>
          <w:p w:rsidR="00B17228" w:rsidRDefault="00B17228" w:rsidP="000C699F">
            <w:pPr>
              <w:spacing w:line="240" w:lineRule="auto"/>
              <w:rPr>
                <w:rFonts w:ascii="Cambria" w:hAnsi="Cambria"/>
                <w:sz w:val="20"/>
                <w:szCs w:val="20"/>
              </w:rPr>
            </w:pPr>
            <w:r>
              <w:rPr>
                <w:rFonts w:ascii="Cambria" w:hAnsi="Cambria"/>
                <w:sz w:val="20"/>
                <w:szCs w:val="20"/>
              </w:rPr>
              <w:t>I</w:t>
            </w:r>
            <w:r w:rsidRPr="009D258D">
              <w:rPr>
                <w:rFonts w:ascii="Cambria" w:hAnsi="Cambria"/>
                <w:sz w:val="20"/>
                <w:szCs w:val="20"/>
              </w:rPr>
              <w:t xml:space="preserve">llustrates an understanding of executive level reporting and </w:t>
            </w:r>
            <w:r>
              <w:rPr>
                <w:rFonts w:ascii="Cambria" w:hAnsi="Cambria"/>
                <w:sz w:val="20"/>
                <w:szCs w:val="20"/>
              </w:rPr>
              <w:t xml:space="preserve">contains all required elements including: </w:t>
            </w:r>
          </w:p>
          <w:p w:rsidR="00B17228" w:rsidRDefault="00B17228" w:rsidP="000C699F">
            <w:pPr>
              <w:pStyle w:val="ListParagraph"/>
              <w:numPr>
                <w:ilvl w:val="0"/>
                <w:numId w:val="22"/>
              </w:numPr>
              <w:ind w:left="162" w:hanging="180"/>
              <w:rPr>
                <w:rFonts w:ascii="Cambria" w:hAnsi="Cambria"/>
                <w:sz w:val="20"/>
                <w:szCs w:val="20"/>
              </w:rPr>
            </w:pPr>
            <w:r w:rsidRPr="009D258D">
              <w:rPr>
                <w:rFonts w:ascii="Cambria" w:hAnsi="Cambria"/>
                <w:sz w:val="20"/>
                <w:szCs w:val="20"/>
              </w:rPr>
              <w:t xml:space="preserve">project overview, </w:t>
            </w:r>
          </w:p>
          <w:p w:rsidR="00B17228" w:rsidRDefault="00B17228" w:rsidP="000C699F">
            <w:pPr>
              <w:pStyle w:val="ListParagraph"/>
              <w:numPr>
                <w:ilvl w:val="0"/>
                <w:numId w:val="22"/>
              </w:numPr>
              <w:ind w:left="162" w:hanging="180"/>
              <w:rPr>
                <w:rFonts w:ascii="Cambria" w:hAnsi="Cambria"/>
                <w:sz w:val="20"/>
                <w:szCs w:val="20"/>
              </w:rPr>
            </w:pPr>
            <w:r w:rsidRPr="009D258D">
              <w:rPr>
                <w:rFonts w:ascii="Cambria" w:hAnsi="Cambria"/>
                <w:sz w:val="20"/>
                <w:szCs w:val="20"/>
              </w:rPr>
              <w:t xml:space="preserve">project status, </w:t>
            </w:r>
          </w:p>
          <w:p w:rsidR="00B17228" w:rsidRDefault="00B17228" w:rsidP="000C699F">
            <w:pPr>
              <w:pStyle w:val="ListParagraph"/>
              <w:numPr>
                <w:ilvl w:val="0"/>
                <w:numId w:val="22"/>
              </w:numPr>
              <w:ind w:left="162" w:hanging="180"/>
              <w:rPr>
                <w:rFonts w:ascii="Cambria" w:hAnsi="Cambria"/>
                <w:sz w:val="20"/>
                <w:szCs w:val="20"/>
              </w:rPr>
            </w:pPr>
            <w:r w:rsidRPr="009D258D">
              <w:rPr>
                <w:rFonts w:ascii="Cambria" w:hAnsi="Cambria"/>
                <w:sz w:val="20"/>
                <w:szCs w:val="20"/>
              </w:rPr>
              <w:t>risks/issues</w:t>
            </w:r>
          </w:p>
          <w:p w:rsidR="00B17228" w:rsidRPr="009D258D" w:rsidRDefault="00B17228" w:rsidP="000C699F">
            <w:pPr>
              <w:pStyle w:val="ListParagraph"/>
              <w:numPr>
                <w:ilvl w:val="0"/>
                <w:numId w:val="22"/>
              </w:numPr>
              <w:ind w:left="162" w:hanging="180"/>
              <w:rPr>
                <w:rFonts w:ascii="Cambria" w:hAnsi="Cambria"/>
                <w:sz w:val="20"/>
                <w:szCs w:val="20"/>
              </w:rPr>
            </w:pPr>
            <w:r w:rsidRPr="009D258D">
              <w:rPr>
                <w:rFonts w:ascii="Cambria" w:hAnsi="Cambria"/>
                <w:sz w:val="20"/>
                <w:szCs w:val="20"/>
              </w:rPr>
              <w:t>recommendations</w:t>
            </w:r>
          </w:p>
        </w:tc>
        <w:tc>
          <w:tcPr>
            <w:tcW w:w="2160" w:type="dxa"/>
            <w:shd w:val="clear" w:color="auto" w:fill="F6F4EE"/>
          </w:tcPr>
          <w:p w:rsidR="00B17228" w:rsidRPr="00054EE2" w:rsidRDefault="00B17228" w:rsidP="000C699F">
            <w:pPr>
              <w:spacing w:line="240" w:lineRule="auto"/>
              <w:rPr>
                <w:rFonts w:ascii="Cambria" w:hAnsi="Cambria"/>
                <w:sz w:val="20"/>
                <w:szCs w:val="20"/>
              </w:rPr>
            </w:pPr>
            <w:r>
              <w:rPr>
                <w:rFonts w:ascii="Cambria" w:hAnsi="Cambria"/>
                <w:sz w:val="20"/>
                <w:szCs w:val="20"/>
              </w:rPr>
              <w:t>I</w:t>
            </w:r>
            <w:r w:rsidRPr="009D258D">
              <w:rPr>
                <w:rFonts w:ascii="Cambria" w:hAnsi="Cambria"/>
                <w:sz w:val="20"/>
                <w:szCs w:val="20"/>
              </w:rPr>
              <w:t>llustrates an understanding of executive level reporting</w:t>
            </w:r>
            <w:r>
              <w:rPr>
                <w:rFonts w:ascii="Cambria" w:hAnsi="Cambria"/>
                <w:sz w:val="20"/>
                <w:szCs w:val="20"/>
              </w:rPr>
              <w:t>, but does not include all required elements or 1 or more elements provide insufficient data</w:t>
            </w:r>
          </w:p>
        </w:tc>
        <w:tc>
          <w:tcPr>
            <w:tcW w:w="2448" w:type="dxa"/>
            <w:shd w:val="clear" w:color="auto" w:fill="F6F4EE"/>
          </w:tcPr>
          <w:p w:rsidR="00AE5EA7" w:rsidRDefault="00AE5EA7" w:rsidP="00AE5EA7">
            <w:pPr>
              <w:pStyle w:val="Default"/>
              <w:rPr>
                <w:sz w:val="20"/>
                <w:szCs w:val="20"/>
              </w:rPr>
            </w:pPr>
            <w:r>
              <w:rPr>
                <w:sz w:val="20"/>
                <w:szCs w:val="20"/>
              </w:rPr>
              <w:t xml:space="preserve">Illustrates only a basic understanding of executive level reporting and includes minimal elements and does not significantly differential between audiences </w:t>
            </w:r>
          </w:p>
          <w:p w:rsidR="00B17228" w:rsidRPr="00054EE2" w:rsidRDefault="00B17228" w:rsidP="000C699F">
            <w:pPr>
              <w:spacing w:line="240" w:lineRule="auto"/>
              <w:rPr>
                <w:rFonts w:ascii="Cambria" w:hAnsi="Cambria"/>
                <w:sz w:val="20"/>
                <w:szCs w:val="20"/>
              </w:rPr>
            </w:pPr>
          </w:p>
        </w:tc>
        <w:tc>
          <w:tcPr>
            <w:tcW w:w="2160" w:type="dxa"/>
            <w:shd w:val="clear" w:color="auto" w:fill="F6F4EE"/>
          </w:tcPr>
          <w:p w:rsidR="00AE5EA7" w:rsidRDefault="00AE5EA7" w:rsidP="00AE5EA7">
            <w:pPr>
              <w:pStyle w:val="Default"/>
              <w:rPr>
                <w:sz w:val="20"/>
                <w:szCs w:val="20"/>
              </w:rPr>
            </w:pPr>
            <w:r>
              <w:rPr>
                <w:sz w:val="20"/>
                <w:szCs w:val="20"/>
              </w:rPr>
              <w:t xml:space="preserve">Does not illustrate an understanding of executive level reporting and provides the same report for both high power/ low interest and low power/high interest audiences. </w:t>
            </w:r>
          </w:p>
          <w:p w:rsidR="00B17228" w:rsidRDefault="00B17228" w:rsidP="000C699F">
            <w:pPr>
              <w:spacing w:line="240" w:lineRule="auto"/>
              <w:rPr>
                <w:rFonts w:ascii="Cambria" w:hAnsi="Cambria"/>
                <w:sz w:val="20"/>
                <w:szCs w:val="20"/>
              </w:rPr>
            </w:pPr>
          </w:p>
        </w:tc>
      </w:tr>
      <w:tr w:rsidR="00B17228" w:rsidRPr="002B3FD0" w:rsidTr="00AE5EA7">
        <w:trPr>
          <w:trHeight w:val="395"/>
        </w:trPr>
        <w:tc>
          <w:tcPr>
            <w:tcW w:w="1705" w:type="dxa"/>
            <w:shd w:val="clear" w:color="auto" w:fill="F6F4EE"/>
            <w:vAlign w:val="center"/>
          </w:tcPr>
          <w:p w:rsidR="00B17228" w:rsidRDefault="00B17228" w:rsidP="000C699F">
            <w:pPr>
              <w:rPr>
                <w:rFonts w:ascii="Cambria" w:hAnsi="Cambria" w:cs="Helvetica"/>
                <w:b/>
                <w:color w:val="000000"/>
                <w:sz w:val="20"/>
                <w:szCs w:val="20"/>
              </w:rPr>
            </w:pPr>
            <w:r w:rsidRPr="009D258D">
              <w:rPr>
                <w:rFonts w:ascii="Cambria" w:hAnsi="Cambria" w:cs="Helvetica"/>
                <w:b/>
                <w:color w:val="000000"/>
                <w:sz w:val="20"/>
                <w:szCs w:val="20"/>
              </w:rPr>
              <w:t>Low Power/High Interest status report</w:t>
            </w:r>
          </w:p>
          <w:p w:rsidR="00596145" w:rsidRPr="009D258D" w:rsidRDefault="00596145" w:rsidP="000C699F">
            <w:pPr>
              <w:rPr>
                <w:rFonts w:ascii="Cambria" w:hAnsi="Cambria" w:cs="Helvetica"/>
                <w:b/>
                <w:color w:val="000000"/>
                <w:sz w:val="20"/>
                <w:szCs w:val="20"/>
              </w:rPr>
            </w:pPr>
            <w:r>
              <w:rPr>
                <w:rFonts w:ascii="Cambria" w:hAnsi="Cambria" w:cs="Helvetica"/>
                <w:b/>
                <w:color w:val="000000"/>
                <w:sz w:val="20"/>
                <w:szCs w:val="20"/>
              </w:rPr>
              <w:t>30%</w:t>
            </w:r>
          </w:p>
        </w:tc>
        <w:tc>
          <w:tcPr>
            <w:tcW w:w="2160" w:type="dxa"/>
            <w:shd w:val="clear" w:color="auto" w:fill="F6F4EE"/>
          </w:tcPr>
          <w:p w:rsidR="00B17228" w:rsidRPr="00054EE2" w:rsidRDefault="00B17228" w:rsidP="000C699F">
            <w:pPr>
              <w:spacing w:line="240" w:lineRule="auto"/>
              <w:rPr>
                <w:rFonts w:ascii="Cambria" w:hAnsi="Cambria"/>
                <w:sz w:val="20"/>
                <w:szCs w:val="20"/>
              </w:rPr>
            </w:pPr>
            <w:r>
              <w:rPr>
                <w:rFonts w:ascii="Cambria" w:hAnsi="Cambria"/>
                <w:sz w:val="20"/>
                <w:szCs w:val="20"/>
              </w:rPr>
              <w:t>I</w:t>
            </w:r>
            <w:r w:rsidRPr="009D258D">
              <w:rPr>
                <w:rFonts w:ascii="Cambria" w:hAnsi="Cambria"/>
                <w:sz w:val="20"/>
                <w:szCs w:val="20"/>
              </w:rPr>
              <w:t xml:space="preserve">llustrates an </w:t>
            </w:r>
            <w:r>
              <w:rPr>
                <w:rFonts w:ascii="Cambria" w:hAnsi="Cambria"/>
                <w:sz w:val="20"/>
                <w:szCs w:val="20"/>
              </w:rPr>
              <w:t>discerning awareness</w:t>
            </w:r>
            <w:r w:rsidRPr="009D258D">
              <w:rPr>
                <w:rFonts w:ascii="Cambria" w:hAnsi="Cambria"/>
                <w:sz w:val="20"/>
                <w:szCs w:val="20"/>
              </w:rPr>
              <w:t xml:space="preserve"> of </w:t>
            </w:r>
            <w:r>
              <w:rPr>
                <w:rFonts w:ascii="Cambria" w:hAnsi="Cambria"/>
                <w:sz w:val="20"/>
                <w:szCs w:val="20"/>
              </w:rPr>
              <w:t>how to report a project overview and technical information and contains all required elements</w:t>
            </w:r>
          </w:p>
          <w:p w:rsidR="00B17228" w:rsidRPr="002F418D" w:rsidRDefault="00B17228" w:rsidP="000C699F">
            <w:pPr>
              <w:spacing w:line="240" w:lineRule="auto"/>
              <w:rPr>
                <w:rFonts w:ascii="Cambria" w:hAnsi="Cambria"/>
                <w:sz w:val="20"/>
                <w:szCs w:val="20"/>
              </w:rPr>
            </w:pPr>
          </w:p>
        </w:tc>
        <w:tc>
          <w:tcPr>
            <w:tcW w:w="2160" w:type="dxa"/>
            <w:shd w:val="clear" w:color="auto" w:fill="F6F4EE"/>
          </w:tcPr>
          <w:p w:rsidR="00B17228" w:rsidRDefault="00B17228" w:rsidP="000C699F">
            <w:pPr>
              <w:spacing w:line="240" w:lineRule="auto"/>
              <w:rPr>
                <w:rFonts w:ascii="Cambria" w:hAnsi="Cambria"/>
                <w:sz w:val="20"/>
                <w:szCs w:val="20"/>
              </w:rPr>
            </w:pPr>
            <w:r>
              <w:rPr>
                <w:rFonts w:ascii="Cambria" w:hAnsi="Cambria"/>
                <w:sz w:val="20"/>
                <w:szCs w:val="20"/>
              </w:rPr>
              <w:t xml:space="preserve">Illustrates an understanding of how to report a project overview and technical information and contains all required elements including: </w:t>
            </w:r>
          </w:p>
          <w:p w:rsidR="00B17228" w:rsidRDefault="00B17228" w:rsidP="000C699F">
            <w:pPr>
              <w:pStyle w:val="ListParagraph"/>
              <w:numPr>
                <w:ilvl w:val="0"/>
                <w:numId w:val="23"/>
              </w:numPr>
              <w:ind w:left="162" w:hanging="180"/>
              <w:rPr>
                <w:rFonts w:ascii="Cambria" w:hAnsi="Cambria"/>
                <w:sz w:val="20"/>
                <w:szCs w:val="20"/>
              </w:rPr>
            </w:pPr>
            <w:r>
              <w:rPr>
                <w:rFonts w:ascii="Cambria" w:hAnsi="Cambria"/>
                <w:sz w:val="20"/>
                <w:szCs w:val="20"/>
              </w:rPr>
              <w:t>project overview</w:t>
            </w:r>
          </w:p>
          <w:p w:rsidR="00B17228" w:rsidRDefault="00B17228" w:rsidP="000C699F">
            <w:pPr>
              <w:pStyle w:val="ListParagraph"/>
              <w:numPr>
                <w:ilvl w:val="0"/>
                <w:numId w:val="23"/>
              </w:numPr>
              <w:ind w:left="162" w:hanging="180"/>
              <w:rPr>
                <w:rFonts w:ascii="Cambria" w:hAnsi="Cambria"/>
                <w:sz w:val="20"/>
                <w:szCs w:val="20"/>
              </w:rPr>
            </w:pPr>
            <w:r>
              <w:rPr>
                <w:rFonts w:ascii="Cambria" w:hAnsi="Cambria"/>
                <w:sz w:val="20"/>
                <w:szCs w:val="20"/>
              </w:rPr>
              <w:t>project status</w:t>
            </w:r>
          </w:p>
          <w:p w:rsidR="00B17228" w:rsidRDefault="00B17228" w:rsidP="000C699F">
            <w:pPr>
              <w:pStyle w:val="ListParagraph"/>
              <w:numPr>
                <w:ilvl w:val="0"/>
                <w:numId w:val="23"/>
              </w:numPr>
              <w:ind w:left="162" w:hanging="180"/>
              <w:rPr>
                <w:rFonts w:ascii="Cambria" w:hAnsi="Cambria"/>
                <w:sz w:val="20"/>
                <w:szCs w:val="20"/>
              </w:rPr>
            </w:pPr>
            <w:r>
              <w:rPr>
                <w:rFonts w:ascii="Cambria" w:hAnsi="Cambria"/>
                <w:sz w:val="20"/>
                <w:szCs w:val="20"/>
              </w:rPr>
              <w:t>items completed</w:t>
            </w:r>
          </w:p>
          <w:p w:rsidR="00B17228" w:rsidRDefault="00B17228" w:rsidP="000C699F">
            <w:pPr>
              <w:pStyle w:val="ListParagraph"/>
              <w:numPr>
                <w:ilvl w:val="0"/>
                <w:numId w:val="23"/>
              </w:numPr>
              <w:ind w:left="162" w:hanging="180"/>
              <w:rPr>
                <w:rFonts w:ascii="Cambria" w:hAnsi="Cambria"/>
                <w:sz w:val="20"/>
                <w:szCs w:val="20"/>
              </w:rPr>
            </w:pPr>
            <w:r w:rsidRPr="003E15E8">
              <w:rPr>
                <w:rFonts w:ascii="Cambria" w:hAnsi="Cambria"/>
                <w:sz w:val="20"/>
                <w:szCs w:val="20"/>
              </w:rPr>
              <w:t>upcoming activi</w:t>
            </w:r>
            <w:r>
              <w:rPr>
                <w:rFonts w:ascii="Cambria" w:hAnsi="Cambria"/>
                <w:sz w:val="20"/>
                <w:szCs w:val="20"/>
              </w:rPr>
              <w:t>ties</w:t>
            </w:r>
          </w:p>
          <w:p w:rsidR="00B17228" w:rsidRDefault="00B17228" w:rsidP="000C699F">
            <w:pPr>
              <w:pStyle w:val="ListParagraph"/>
              <w:numPr>
                <w:ilvl w:val="0"/>
                <w:numId w:val="23"/>
              </w:numPr>
              <w:ind w:left="162" w:hanging="180"/>
              <w:rPr>
                <w:rFonts w:ascii="Cambria" w:hAnsi="Cambria"/>
                <w:sz w:val="20"/>
                <w:szCs w:val="20"/>
              </w:rPr>
            </w:pPr>
            <w:r>
              <w:rPr>
                <w:rFonts w:ascii="Cambria" w:hAnsi="Cambria"/>
                <w:sz w:val="20"/>
                <w:szCs w:val="20"/>
              </w:rPr>
              <w:t>risks/issues</w:t>
            </w:r>
          </w:p>
          <w:p w:rsidR="00B17228" w:rsidRDefault="00B17228" w:rsidP="000C699F">
            <w:pPr>
              <w:pStyle w:val="ListParagraph"/>
              <w:numPr>
                <w:ilvl w:val="0"/>
                <w:numId w:val="23"/>
              </w:numPr>
              <w:ind w:left="162" w:hanging="180"/>
              <w:rPr>
                <w:rFonts w:ascii="Cambria" w:hAnsi="Cambria"/>
                <w:sz w:val="20"/>
                <w:szCs w:val="20"/>
              </w:rPr>
            </w:pPr>
            <w:r>
              <w:rPr>
                <w:rFonts w:ascii="Cambria" w:hAnsi="Cambria"/>
                <w:sz w:val="20"/>
                <w:szCs w:val="20"/>
              </w:rPr>
              <w:t>technical data</w:t>
            </w:r>
          </w:p>
          <w:p w:rsidR="00B17228" w:rsidRPr="003E15E8" w:rsidRDefault="00B17228" w:rsidP="000C699F">
            <w:pPr>
              <w:pStyle w:val="ListParagraph"/>
              <w:numPr>
                <w:ilvl w:val="0"/>
                <w:numId w:val="23"/>
              </w:numPr>
              <w:ind w:left="162" w:hanging="180"/>
              <w:rPr>
                <w:rFonts w:ascii="Cambria" w:hAnsi="Cambria"/>
                <w:sz w:val="20"/>
                <w:szCs w:val="20"/>
              </w:rPr>
            </w:pPr>
            <w:r w:rsidRPr="003E15E8">
              <w:rPr>
                <w:rFonts w:ascii="Cambria" w:hAnsi="Cambria"/>
                <w:sz w:val="20"/>
                <w:szCs w:val="20"/>
              </w:rPr>
              <w:t>action items</w:t>
            </w:r>
          </w:p>
        </w:tc>
        <w:tc>
          <w:tcPr>
            <w:tcW w:w="2160" w:type="dxa"/>
            <w:shd w:val="clear" w:color="auto" w:fill="F6F4EE"/>
          </w:tcPr>
          <w:p w:rsidR="00B17228" w:rsidRPr="00054EE2" w:rsidRDefault="00B17228" w:rsidP="000C699F">
            <w:pPr>
              <w:spacing w:line="240" w:lineRule="auto"/>
              <w:rPr>
                <w:rFonts w:ascii="Cambria" w:hAnsi="Cambria"/>
                <w:sz w:val="20"/>
                <w:szCs w:val="20"/>
              </w:rPr>
            </w:pPr>
            <w:r>
              <w:rPr>
                <w:rFonts w:ascii="Cambria" w:hAnsi="Cambria"/>
                <w:sz w:val="20"/>
                <w:szCs w:val="20"/>
              </w:rPr>
              <w:t>Illustrates an understanding of how to report a project overview and technical information,  but does not include all required elements or 1 or more elements provide insufficient data</w:t>
            </w:r>
          </w:p>
        </w:tc>
        <w:tc>
          <w:tcPr>
            <w:tcW w:w="2448" w:type="dxa"/>
            <w:shd w:val="clear" w:color="auto" w:fill="F6F4EE"/>
          </w:tcPr>
          <w:p w:rsidR="00AE5EA7" w:rsidRDefault="00AE5EA7" w:rsidP="00AE5EA7">
            <w:pPr>
              <w:pStyle w:val="Default"/>
              <w:rPr>
                <w:sz w:val="20"/>
                <w:szCs w:val="20"/>
              </w:rPr>
            </w:pPr>
            <w:r>
              <w:rPr>
                <w:sz w:val="20"/>
                <w:szCs w:val="20"/>
              </w:rPr>
              <w:t xml:space="preserve">Illustrates only a basic understanding of how to report a project overview or technical information and includes minimal elements and does not significantly differential between audiences </w:t>
            </w:r>
          </w:p>
          <w:p w:rsidR="00B17228" w:rsidRPr="00054EE2" w:rsidRDefault="00B17228" w:rsidP="000C699F">
            <w:pPr>
              <w:spacing w:line="240" w:lineRule="auto"/>
              <w:rPr>
                <w:rFonts w:ascii="Cambria" w:hAnsi="Cambria"/>
                <w:sz w:val="20"/>
                <w:szCs w:val="20"/>
              </w:rPr>
            </w:pPr>
          </w:p>
        </w:tc>
        <w:tc>
          <w:tcPr>
            <w:tcW w:w="2160" w:type="dxa"/>
            <w:shd w:val="clear" w:color="auto" w:fill="F6F4EE"/>
          </w:tcPr>
          <w:p w:rsidR="00B17228" w:rsidRDefault="00AE5EA7" w:rsidP="000C699F">
            <w:pPr>
              <w:spacing w:line="240" w:lineRule="auto"/>
              <w:rPr>
                <w:rFonts w:ascii="Cambria" w:hAnsi="Cambria"/>
                <w:sz w:val="20"/>
                <w:szCs w:val="20"/>
              </w:rPr>
            </w:pPr>
            <w:r>
              <w:rPr>
                <w:rFonts w:ascii="Cambria" w:hAnsi="Cambria"/>
                <w:sz w:val="20"/>
                <w:szCs w:val="20"/>
              </w:rPr>
              <w:t>Does not  illustrates an understanding of how to report a project overview and technical information and  provides the same report for both high power/ low interest and low power/high interest audiences</w:t>
            </w:r>
          </w:p>
        </w:tc>
      </w:tr>
      <w:tr w:rsidR="00AE5EA7" w:rsidRPr="002B3FD0" w:rsidTr="00AE5EA7">
        <w:trPr>
          <w:trHeight w:val="395"/>
        </w:trPr>
        <w:tc>
          <w:tcPr>
            <w:tcW w:w="1705" w:type="dxa"/>
            <w:shd w:val="clear" w:color="auto" w:fill="F6F4EE"/>
            <w:vAlign w:val="center"/>
          </w:tcPr>
          <w:p w:rsidR="00AE5EA7" w:rsidRDefault="00AE5EA7" w:rsidP="00AE5EA7">
            <w:pPr>
              <w:snapToGrid w:val="0"/>
              <w:spacing w:after="0" w:line="240" w:lineRule="auto"/>
              <w:rPr>
                <w:rFonts w:ascii="Cambria" w:hAnsi="Cambria"/>
                <w:b/>
                <w:bCs/>
                <w:sz w:val="20"/>
                <w:szCs w:val="20"/>
              </w:rPr>
            </w:pPr>
            <w:r>
              <w:rPr>
                <w:rFonts w:ascii="Cambria" w:hAnsi="Cambria"/>
                <w:b/>
                <w:bCs/>
                <w:sz w:val="20"/>
                <w:szCs w:val="20"/>
              </w:rPr>
              <w:t>Personal Competencies</w:t>
            </w:r>
          </w:p>
          <w:p w:rsidR="00596145" w:rsidRPr="005F3DAC" w:rsidRDefault="00596145" w:rsidP="00AE5EA7">
            <w:pPr>
              <w:snapToGrid w:val="0"/>
              <w:spacing w:after="0" w:line="240" w:lineRule="auto"/>
              <w:rPr>
                <w:rFonts w:ascii="Cambria" w:hAnsi="Cambria"/>
                <w:b/>
                <w:bCs/>
                <w:sz w:val="20"/>
                <w:szCs w:val="20"/>
              </w:rPr>
            </w:pPr>
            <w:r>
              <w:rPr>
                <w:rFonts w:ascii="Cambria" w:hAnsi="Cambria"/>
                <w:b/>
                <w:bCs/>
                <w:sz w:val="20"/>
                <w:szCs w:val="20"/>
              </w:rPr>
              <w:t>15%</w:t>
            </w:r>
          </w:p>
        </w:tc>
        <w:tc>
          <w:tcPr>
            <w:tcW w:w="2160" w:type="dxa"/>
            <w:shd w:val="clear" w:color="auto" w:fill="F6F4EE"/>
          </w:tcPr>
          <w:p w:rsidR="00AE5EA7" w:rsidRPr="00054EE2" w:rsidRDefault="00AE5EA7" w:rsidP="00AE5EA7">
            <w:pPr>
              <w:spacing w:line="240" w:lineRule="auto"/>
              <w:rPr>
                <w:rFonts w:ascii="Cambria" w:hAnsi="Cambria"/>
                <w:sz w:val="20"/>
                <w:szCs w:val="20"/>
              </w:rPr>
            </w:pPr>
            <w:r>
              <w:rPr>
                <w:rFonts w:ascii="Cambria" w:hAnsi="Cambria"/>
                <w:sz w:val="20"/>
                <w:szCs w:val="20"/>
              </w:rPr>
              <w:t>Displays a refined a</w:t>
            </w:r>
            <w:r w:rsidRPr="00B86A71">
              <w:rPr>
                <w:rFonts w:ascii="Cambria" w:hAnsi="Cambria"/>
                <w:sz w:val="20"/>
                <w:szCs w:val="20"/>
              </w:rPr>
              <w:t xml:space="preserve">bility to process data from sources, </w:t>
            </w:r>
            <w:r w:rsidRPr="00B86A71">
              <w:rPr>
                <w:rFonts w:ascii="Cambria" w:hAnsi="Cambria"/>
                <w:sz w:val="20"/>
                <w:szCs w:val="20"/>
              </w:rPr>
              <w:lastRenderedPageBreak/>
              <w:t>summarize and present appropriate information that a given audience needs and</w:t>
            </w:r>
            <w:r>
              <w:rPr>
                <w:rFonts w:ascii="Cambria" w:hAnsi="Cambria"/>
                <w:sz w:val="20"/>
                <w:szCs w:val="20"/>
              </w:rPr>
              <w:t xml:space="preserve"> </w:t>
            </w:r>
            <w:r w:rsidRPr="00B86A71">
              <w:rPr>
                <w:rFonts w:ascii="Cambria" w:hAnsi="Cambria"/>
                <w:sz w:val="20"/>
                <w:szCs w:val="20"/>
              </w:rPr>
              <w:t>will understand</w:t>
            </w:r>
          </w:p>
        </w:tc>
        <w:tc>
          <w:tcPr>
            <w:tcW w:w="2160" w:type="dxa"/>
            <w:shd w:val="clear" w:color="auto" w:fill="F6F4EE"/>
          </w:tcPr>
          <w:p w:rsidR="00AE5EA7" w:rsidRPr="00054EE2" w:rsidRDefault="00AE5EA7" w:rsidP="00AE5EA7">
            <w:pPr>
              <w:spacing w:line="240" w:lineRule="auto"/>
              <w:rPr>
                <w:rFonts w:ascii="Cambria" w:hAnsi="Cambria"/>
                <w:sz w:val="20"/>
                <w:szCs w:val="20"/>
              </w:rPr>
            </w:pPr>
            <w:r>
              <w:rPr>
                <w:rFonts w:ascii="Cambria" w:hAnsi="Cambria"/>
                <w:sz w:val="20"/>
                <w:szCs w:val="20"/>
              </w:rPr>
              <w:lastRenderedPageBreak/>
              <w:t>Displays the a</w:t>
            </w:r>
            <w:r w:rsidRPr="00B86A71">
              <w:rPr>
                <w:rFonts w:ascii="Cambria" w:hAnsi="Cambria"/>
                <w:sz w:val="20"/>
                <w:szCs w:val="20"/>
              </w:rPr>
              <w:t xml:space="preserve">bility to process data from sources, summarize </w:t>
            </w:r>
            <w:r w:rsidRPr="00B86A71">
              <w:rPr>
                <w:rFonts w:ascii="Cambria" w:hAnsi="Cambria"/>
                <w:sz w:val="20"/>
                <w:szCs w:val="20"/>
              </w:rPr>
              <w:lastRenderedPageBreak/>
              <w:t>and present appropriate information that a given audience needs and</w:t>
            </w:r>
            <w:r>
              <w:rPr>
                <w:rFonts w:ascii="Cambria" w:hAnsi="Cambria"/>
                <w:sz w:val="20"/>
                <w:szCs w:val="20"/>
              </w:rPr>
              <w:t xml:space="preserve"> </w:t>
            </w:r>
            <w:r w:rsidRPr="00B86A71">
              <w:rPr>
                <w:rFonts w:ascii="Cambria" w:hAnsi="Cambria"/>
                <w:sz w:val="20"/>
                <w:szCs w:val="20"/>
              </w:rPr>
              <w:t>will understand</w:t>
            </w:r>
          </w:p>
        </w:tc>
        <w:tc>
          <w:tcPr>
            <w:tcW w:w="2160" w:type="dxa"/>
            <w:shd w:val="clear" w:color="auto" w:fill="F6F4EE"/>
          </w:tcPr>
          <w:p w:rsidR="00AE5EA7" w:rsidRPr="00054EE2" w:rsidRDefault="00AE5EA7" w:rsidP="00AE5EA7">
            <w:pPr>
              <w:spacing w:line="240" w:lineRule="auto"/>
              <w:rPr>
                <w:rFonts w:ascii="Cambria" w:hAnsi="Cambria"/>
                <w:sz w:val="20"/>
                <w:szCs w:val="20"/>
              </w:rPr>
            </w:pPr>
            <w:r>
              <w:rPr>
                <w:rFonts w:ascii="Cambria" w:hAnsi="Cambria"/>
                <w:sz w:val="20"/>
                <w:szCs w:val="20"/>
              </w:rPr>
              <w:lastRenderedPageBreak/>
              <w:t>Displays the a</w:t>
            </w:r>
            <w:r w:rsidRPr="00B86A71">
              <w:rPr>
                <w:rFonts w:ascii="Cambria" w:hAnsi="Cambria"/>
                <w:sz w:val="20"/>
                <w:szCs w:val="20"/>
              </w:rPr>
              <w:t xml:space="preserve">bility to process data from sources, summarize </w:t>
            </w:r>
            <w:r w:rsidRPr="00B86A71">
              <w:rPr>
                <w:rFonts w:ascii="Cambria" w:hAnsi="Cambria"/>
                <w:sz w:val="20"/>
                <w:szCs w:val="20"/>
              </w:rPr>
              <w:lastRenderedPageBreak/>
              <w:t xml:space="preserve">and present information </w:t>
            </w:r>
            <w:r>
              <w:rPr>
                <w:rFonts w:ascii="Cambria" w:hAnsi="Cambria"/>
                <w:sz w:val="20"/>
                <w:szCs w:val="20"/>
              </w:rPr>
              <w:t xml:space="preserve">for a </w:t>
            </w:r>
            <w:r w:rsidRPr="00B86A71">
              <w:rPr>
                <w:rFonts w:ascii="Cambria" w:hAnsi="Cambria"/>
                <w:sz w:val="20"/>
                <w:szCs w:val="20"/>
              </w:rPr>
              <w:t>given audience</w:t>
            </w:r>
            <w:r>
              <w:rPr>
                <w:rFonts w:ascii="Cambria" w:hAnsi="Cambria"/>
                <w:sz w:val="20"/>
                <w:szCs w:val="20"/>
              </w:rPr>
              <w:t xml:space="preserve">, but not all information is pertinent or contains too much/not enough detail </w:t>
            </w:r>
          </w:p>
        </w:tc>
        <w:tc>
          <w:tcPr>
            <w:tcW w:w="2448" w:type="dxa"/>
            <w:shd w:val="clear" w:color="auto" w:fill="F6F4EE"/>
          </w:tcPr>
          <w:p w:rsidR="00AE5EA7" w:rsidRDefault="00AE5EA7" w:rsidP="00AE5EA7">
            <w:pPr>
              <w:pStyle w:val="Default"/>
              <w:rPr>
                <w:sz w:val="20"/>
                <w:szCs w:val="20"/>
              </w:rPr>
            </w:pPr>
            <w:r>
              <w:rPr>
                <w:sz w:val="20"/>
                <w:szCs w:val="20"/>
              </w:rPr>
              <w:lastRenderedPageBreak/>
              <w:t xml:space="preserve">Displays minimal ability to process data from sources, summarize and present </w:t>
            </w:r>
            <w:r>
              <w:rPr>
                <w:sz w:val="20"/>
                <w:szCs w:val="20"/>
              </w:rPr>
              <w:lastRenderedPageBreak/>
              <w:t xml:space="preserve">information for an audience. Data presented is not particularly relevant to the audience. </w:t>
            </w:r>
          </w:p>
          <w:p w:rsidR="00AE5EA7" w:rsidRPr="00054EE2" w:rsidRDefault="00AE5EA7" w:rsidP="00AE5EA7">
            <w:pPr>
              <w:spacing w:line="240" w:lineRule="auto"/>
              <w:rPr>
                <w:rFonts w:ascii="Cambria" w:hAnsi="Cambria"/>
                <w:sz w:val="20"/>
                <w:szCs w:val="20"/>
              </w:rPr>
            </w:pPr>
          </w:p>
        </w:tc>
        <w:tc>
          <w:tcPr>
            <w:tcW w:w="2160" w:type="dxa"/>
            <w:shd w:val="clear" w:color="auto" w:fill="F6F4EE"/>
          </w:tcPr>
          <w:p w:rsidR="00AE5EA7" w:rsidRPr="00054EE2" w:rsidRDefault="00AE5EA7" w:rsidP="00AE5EA7">
            <w:pPr>
              <w:spacing w:line="240" w:lineRule="auto"/>
              <w:rPr>
                <w:rFonts w:ascii="Cambria" w:hAnsi="Cambria"/>
                <w:sz w:val="20"/>
                <w:szCs w:val="20"/>
              </w:rPr>
            </w:pPr>
            <w:r>
              <w:rPr>
                <w:rFonts w:ascii="Cambria" w:hAnsi="Cambria"/>
                <w:sz w:val="20"/>
                <w:szCs w:val="20"/>
              </w:rPr>
              <w:lastRenderedPageBreak/>
              <w:t>Does not display  the a</w:t>
            </w:r>
            <w:r w:rsidRPr="00B86A71">
              <w:rPr>
                <w:rFonts w:ascii="Cambria" w:hAnsi="Cambria"/>
                <w:sz w:val="20"/>
                <w:szCs w:val="20"/>
              </w:rPr>
              <w:t xml:space="preserve">bility to process data from sources, </w:t>
            </w:r>
            <w:r w:rsidRPr="00B86A71">
              <w:rPr>
                <w:rFonts w:ascii="Cambria" w:hAnsi="Cambria"/>
                <w:sz w:val="20"/>
                <w:szCs w:val="20"/>
              </w:rPr>
              <w:lastRenderedPageBreak/>
              <w:t xml:space="preserve">summarize and present information </w:t>
            </w:r>
            <w:r>
              <w:rPr>
                <w:rFonts w:ascii="Cambria" w:hAnsi="Cambria"/>
                <w:sz w:val="20"/>
                <w:szCs w:val="20"/>
              </w:rPr>
              <w:t xml:space="preserve">for a </w:t>
            </w:r>
            <w:r w:rsidRPr="00B86A71">
              <w:rPr>
                <w:rFonts w:ascii="Cambria" w:hAnsi="Cambria"/>
                <w:sz w:val="20"/>
                <w:szCs w:val="20"/>
              </w:rPr>
              <w:t>given audience</w:t>
            </w:r>
          </w:p>
        </w:tc>
      </w:tr>
      <w:tr w:rsidR="00AE5EA7" w:rsidRPr="002B3FD0" w:rsidTr="00AE5EA7">
        <w:trPr>
          <w:trHeight w:val="395"/>
        </w:trPr>
        <w:tc>
          <w:tcPr>
            <w:tcW w:w="1705" w:type="dxa"/>
            <w:shd w:val="clear" w:color="auto" w:fill="F6F4EE"/>
            <w:vAlign w:val="center"/>
          </w:tcPr>
          <w:p w:rsidR="00AE5EA7" w:rsidRDefault="00AE5EA7" w:rsidP="00AE5EA7">
            <w:pPr>
              <w:snapToGrid w:val="0"/>
              <w:spacing w:after="0" w:line="240" w:lineRule="auto"/>
              <w:rPr>
                <w:rFonts w:ascii="Cambria" w:hAnsi="Cambria"/>
                <w:b/>
                <w:bCs/>
                <w:sz w:val="20"/>
                <w:szCs w:val="20"/>
              </w:rPr>
            </w:pPr>
            <w:r>
              <w:rPr>
                <w:rFonts w:ascii="Cambria" w:hAnsi="Cambria"/>
                <w:b/>
                <w:bCs/>
                <w:sz w:val="20"/>
                <w:szCs w:val="20"/>
              </w:rPr>
              <w:lastRenderedPageBreak/>
              <w:t>Format</w:t>
            </w:r>
          </w:p>
          <w:p w:rsidR="00596145" w:rsidRPr="005F3DAC" w:rsidRDefault="00596145" w:rsidP="00AE5EA7">
            <w:pPr>
              <w:snapToGrid w:val="0"/>
              <w:spacing w:after="0" w:line="240" w:lineRule="auto"/>
              <w:rPr>
                <w:rFonts w:ascii="Cambria" w:hAnsi="Cambria"/>
                <w:b/>
                <w:bCs/>
                <w:sz w:val="20"/>
                <w:szCs w:val="20"/>
              </w:rPr>
            </w:pPr>
            <w:r>
              <w:rPr>
                <w:rFonts w:ascii="Cambria" w:hAnsi="Cambria"/>
                <w:b/>
                <w:bCs/>
                <w:sz w:val="20"/>
                <w:szCs w:val="20"/>
              </w:rPr>
              <w:t>15%</w:t>
            </w:r>
          </w:p>
        </w:tc>
        <w:tc>
          <w:tcPr>
            <w:tcW w:w="2160" w:type="dxa"/>
            <w:shd w:val="clear" w:color="auto" w:fill="F6F4EE"/>
          </w:tcPr>
          <w:p w:rsidR="00AE5EA7" w:rsidRDefault="00AE5EA7" w:rsidP="00AE5EA7">
            <w:pPr>
              <w:pStyle w:val="Default"/>
              <w:rPr>
                <w:sz w:val="20"/>
                <w:szCs w:val="20"/>
              </w:rPr>
            </w:pPr>
            <w:r>
              <w:rPr>
                <w:sz w:val="20"/>
                <w:szCs w:val="20"/>
              </w:rPr>
              <w:t xml:space="preserve">Presents a logical and organized format that can be followed. Clearly evident to reader what is contained in each section. Sections are unified and not redundant or contradictory with other sections. Virtually no errors in formatting, citations, or references. </w:t>
            </w:r>
          </w:p>
          <w:p w:rsidR="00AE5EA7" w:rsidRPr="00054EE2" w:rsidRDefault="00AE5EA7" w:rsidP="00AE5EA7">
            <w:pPr>
              <w:rPr>
                <w:rFonts w:ascii="Cambria" w:hAnsi="Cambria"/>
                <w:color w:val="000000"/>
                <w:sz w:val="20"/>
                <w:szCs w:val="20"/>
              </w:rPr>
            </w:pPr>
          </w:p>
        </w:tc>
        <w:tc>
          <w:tcPr>
            <w:tcW w:w="2160" w:type="dxa"/>
            <w:shd w:val="clear" w:color="auto" w:fill="F6F4EE"/>
          </w:tcPr>
          <w:p w:rsidR="00AE5EA7" w:rsidRDefault="00AE5EA7" w:rsidP="00AE5EA7">
            <w:pPr>
              <w:pStyle w:val="Default"/>
              <w:rPr>
                <w:sz w:val="20"/>
                <w:szCs w:val="20"/>
              </w:rPr>
            </w:pPr>
            <w:r>
              <w:rPr>
                <w:sz w:val="20"/>
                <w:szCs w:val="20"/>
              </w:rPr>
              <w:t xml:space="preserve">Presents a well-organized format that can be followed. Evident to reader what is contained in each section. Sections are well integrated but not redundant or contradictory with other sections. Rare errors in formatting, citations, or references. </w:t>
            </w:r>
          </w:p>
          <w:p w:rsidR="00AE5EA7" w:rsidRPr="00054EE2" w:rsidRDefault="00AE5EA7" w:rsidP="00AE5EA7">
            <w:pPr>
              <w:rPr>
                <w:rFonts w:ascii="Cambria" w:hAnsi="Cambria"/>
                <w:color w:val="000000"/>
                <w:sz w:val="20"/>
                <w:szCs w:val="20"/>
              </w:rPr>
            </w:pPr>
          </w:p>
        </w:tc>
        <w:tc>
          <w:tcPr>
            <w:tcW w:w="2160" w:type="dxa"/>
            <w:shd w:val="clear" w:color="auto" w:fill="F6F4EE"/>
          </w:tcPr>
          <w:p w:rsidR="00AE5EA7" w:rsidRDefault="00AE5EA7" w:rsidP="00AE5EA7">
            <w:pPr>
              <w:pStyle w:val="Default"/>
              <w:rPr>
                <w:sz w:val="20"/>
                <w:szCs w:val="20"/>
              </w:rPr>
            </w:pPr>
            <w:r>
              <w:rPr>
                <w:sz w:val="20"/>
                <w:szCs w:val="20"/>
              </w:rPr>
              <w:t xml:space="preserve">Presents a reasonably organized format that can be followed. It is generally clear to reader what is contained in each section. Sections are integrated but not redundant or contradictory with other sections. Few errors in formatting, citations, or references. </w:t>
            </w:r>
          </w:p>
          <w:p w:rsidR="00AE5EA7" w:rsidRPr="00054EE2" w:rsidRDefault="00AE5EA7" w:rsidP="00AE5EA7">
            <w:pPr>
              <w:rPr>
                <w:rFonts w:ascii="Cambria" w:hAnsi="Cambria"/>
                <w:color w:val="000000"/>
                <w:sz w:val="20"/>
                <w:szCs w:val="20"/>
              </w:rPr>
            </w:pPr>
          </w:p>
        </w:tc>
        <w:tc>
          <w:tcPr>
            <w:tcW w:w="2448" w:type="dxa"/>
            <w:shd w:val="clear" w:color="auto" w:fill="F6F4EE"/>
          </w:tcPr>
          <w:p w:rsidR="00AE5EA7" w:rsidRDefault="00AE5EA7" w:rsidP="00AE5EA7">
            <w:pPr>
              <w:pStyle w:val="Default"/>
              <w:rPr>
                <w:sz w:val="20"/>
                <w:szCs w:val="20"/>
              </w:rPr>
            </w:pPr>
            <w:r>
              <w:rPr>
                <w:sz w:val="20"/>
                <w:szCs w:val="20"/>
              </w:rPr>
              <w:t xml:space="preserve">Presents a somewhat organized format that is difficult to follow. It is unclear to reader what is contained in each section. There is some integration between sections but there may be redundancy or contradictions with other sections. Some errors in formatting, citations, or references. </w:t>
            </w:r>
          </w:p>
          <w:p w:rsidR="00AE5EA7" w:rsidRPr="00054EE2" w:rsidRDefault="00AE5EA7" w:rsidP="00AE5EA7">
            <w:pPr>
              <w:rPr>
                <w:rFonts w:ascii="Cambria" w:hAnsi="Cambria"/>
                <w:color w:val="000000"/>
                <w:sz w:val="20"/>
                <w:szCs w:val="20"/>
              </w:rPr>
            </w:pPr>
          </w:p>
        </w:tc>
        <w:tc>
          <w:tcPr>
            <w:tcW w:w="2160" w:type="dxa"/>
            <w:shd w:val="clear" w:color="auto" w:fill="F6F4EE"/>
          </w:tcPr>
          <w:p w:rsidR="00AE5EA7" w:rsidRDefault="00AE5EA7" w:rsidP="00AE5EA7">
            <w:pPr>
              <w:pStyle w:val="Default"/>
              <w:rPr>
                <w:sz w:val="20"/>
                <w:szCs w:val="20"/>
              </w:rPr>
            </w:pPr>
            <w:r>
              <w:rPr>
                <w:sz w:val="20"/>
                <w:szCs w:val="20"/>
              </w:rPr>
              <w:t xml:space="preserve">Not presented in an organized format. Not evident to reader what is contained in each section. Sections are not integrated and there is redundancy or contradictions with other sections. Multiple errors in formatting, citations, or references. </w:t>
            </w:r>
          </w:p>
          <w:p w:rsidR="00AE5EA7" w:rsidRDefault="00AE5EA7" w:rsidP="00AE5EA7">
            <w:pPr>
              <w:rPr>
                <w:rFonts w:ascii="Cambria" w:hAnsi="Cambria"/>
                <w:color w:val="000000"/>
                <w:sz w:val="20"/>
                <w:szCs w:val="20"/>
              </w:rPr>
            </w:pPr>
          </w:p>
        </w:tc>
      </w:tr>
      <w:tr w:rsidR="00AE5EA7" w:rsidRPr="002B3FD0" w:rsidTr="00AE5EA7">
        <w:trPr>
          <w:trHeight w:val="3116"/>
        </w:trPr>
        <w:tc>
          <w:tcPr>
            <w:tcW w:w="1705" w:type="dxa"/>
            <w:shd w:val="clear" w:color="auto" w:fill="F6F4EE"/>
            <w:vAlign w:val="center"/>
          </w:tcPr>
          <w:p w:rsidR="00AE5EA7" w:rsidRDefault="00AE5EA7" w:rsidP="00AE5EA7">
            <w:pPr>
              <w:snapToGrid w:val="0"/>
              <w:spacing w:after="0" w:line="240" w:lineRule="auto"/>
              <w:rPr>
                <w:rFonts w:ascii="Cambria" w:hAnsi="Cambria"/>
                <w:b/>
                <w:bCs/>
                <w:sz w:val="20"/>
                <w:szCs w:val="20"/>
              </w:rPr>
            </w:pPr>
            <w:r>
              <w:rPr>
                <w:rFonts w:ascii="Cambria" w:hAnsi="Cambria"/>
                <w:b/>
                <w:bCs/>
                <w:sz w:val="20"/>
                <w:szCs w:val="20"/>
              </w:rPr>
              <w:lastRenderedPageBreak/>
              <w:t>Grammar</w:t>
            </w:r>
          </w:p>
          <w:p w:rsidR="00596145" w:rsidRDefault="00596145" w:rsidP="00AE5EA7">
            <w:pPr>
              <w:snapToGrid w:val="0"/>
              <w:spacing w:after="0" w:line="240" w:lineRule="auto"/>
              <w:rPr>
                <w:rFonts w:ascii="Cambria" w:hAnsi="Cambria"/>
                <w:b/>
                <w:bCs/>
                <w:sz w:val="20"/>
                <w:szCs w:val="20"/>
              </w:rPr>
            </w:pPr>
            <w:r>
              <w:rPr>
                <w:rFonts w:ascii="Cambria" w:hAnsi="Cambria"/>
                <w:b/>
                <w:bCs/>
                <w:sz w:val="20"/>
                <w:szCs w:val="20"/>
              </w:rPr>
              <w:t>10%</w:t>
            </w:r>
          </w:p>
        </w:tc>
        <w:tc>
          <w:tcPr>
            <w:tcW w:w="2160" w:type="dxa"/>
            <w:shd w:val="clear" w:color="auto" w:fill="F6F4EE"/>
          </w:tcPr>
          <w:p w:rsidR="00AE5EA7" w:rsidRDefault="00AE5EA7" w:rsidP="00AE5EA7">
            <w:pPr>
              <w:pStyle w:val="Default"/>
              <w:rPr>
                <w:sz w:val="20"/>
                <w:szCs w:val="20"/>
              </w:rPr>
            </w:pPr>
            <w:r>
              <w:rPr>
                <w:sz w:val="20"/>
                <w:szCs w:val="20"/>
              </w:rPr>
              <w:t xml:space="preserve">All work grammatically correct with rare misspellings. Expresses ideas and opinions clearly and concisely in a manner appropriate to the assignment. </w:t>
            </w:r>
          </w:p>
          <w:p w:rsidR="00AE5EA7" w:rsidRPr="00054EE2" w:rsidRDefault="00AE5EA7" w:rsidP="00AE5EA7">
            <w:pPr>
              <w:rPr>
                <w:rFonts w:ascii="Cambria" w:hAnsi="Cambria"/>
                <w:color w:val="000000"/>
                <w:sz w:val="20"/>
                <w:szCs w:val="20"/>
              </w:rPr>
            </w:pPr>
          </w:p>
        </w:tc>
        <w:tc>
          <w:tcPr>
            <w:tcW w:w="2160" w:type="dxa"/>
            <w:shd w:val="clear" w:color="auto" w:fill="F6F4EE"/>
          </w:tcPr>
          <w:p w:rsidR="00AE5EA7" w:rsidRPr="00AE5EA7" w:rsidRDefault="00AE5EA7" w:rsidP="00AE5EA7">
            <w:pPr>
              <w:pStyle w:val="Default"/>
              <w:rPr>
                <w:sz w:val="20"/>
                <w:szCs w:val="20"/>
              </w:rPr>
            </w:pPr>
            <w:r>
              <w:rPr>
                <w:sz w:val="20"/>
                <w:szCs w:val="20"/>
              </w:rPr>
              <w:t xml:space="preserve">Assignment work follows normal conventions of grammar and spelling and has been carefully proofread. Transitions between paragraphs are generally easy to follow. Appropriate conventions of style and format are used consistently. </w:t>
            </w:r>
          </w:p>
        </w:tc>
        <w:tc>
          <w:tcPr>
            <w:tcW w:w="2160" w:type="dxa"/>
            <w:shd w:val="clear" w:color="auto" w:fill="F6F4EE"/>
          </w:tcPr>
          <w:p w:rsidR="00AE5EA7" w:rsidRDefault="00AE5EA7" w:rsidP="00AE5EA7">
            <w:pPr>
              <w:pStyle w:val="Default"/>
              <w:rPr>
                <w:sz w:val="20"/>
                <w:szCs w:val="20"/>
              </w:rPr>
            </w:pPr>
            <w:r>
              <w:rPr>
                <w:sz w:val="20"/>
                <w:szCs w:val="20"/>
              </w:rPr>
              <w:t xml:space="preserve">Minimal errors in spelling, grammar, sentence structure and/or other writing conventions. The reader is able to understand what the writer meant. Some transitions between paragraphs are choppy but not difficult to follow. </w:t>
            </w:r>
          </w:p>
          <w:p w:rsidR="00AE5EA7" w:rsidRPr="00054EE2" w:rsidRDefault="00AE5EA7" w:rsidP="00AE5EA7">
            <w:pPr>
              <w:rPr>
                <w:rFonts w:ascii="Cambria" w:hAnsi="Cambria"/>
                <w:color w:val="000000"/>
                <w:sz w:val="20"/>
                <w:szCs w:val="20"/>
              </w:rPr>
            </w:pPr>
          </w:p>
        </w:tc>
        <w:tc>
          <w:tcPr>
            <w:tcW w:w="2448" w:type="dxa"/>
            <w:shd w:val="clear" w:color="auto" w:fill="F6F4EE"/>
          </w:tcPr>
          <w:p w:rsidR="00AE5EA7" w:rsidRDefault="00AE5EA7" w:rsidP="00AE5EA7">
            <w:pPr>
              <w:pStyle w:val="Default"/>
              <w:rPr>
                <w:sz w:val="20"/>
                <w:szCs w:val="20"/>
              </w:rPr>
            </w:pPr>
            <w:r>
              <w:rPr>
                <w:sz w:val="20"/>
                <w:szCs w:val="20"/>
              </w:rPr>
              <w:t xml:space="preserve">Frequent errors in spelling, grammar, sentence structure, and/or other writing conventions that distract the reader. Does not express opinions or ideas clearly. Transitions between paragraphs are choppy and difficult to follow. Limited connection to the topic. </w:t>
            </w:r>
          </w:p>
          <w:p w:rsidR="00AE5EA7" w:rsidRPr="00054EE2" w:rsidRDefault="00AE5EA7" w:rsidP="00AE5EA7">
            <w:pPr>
              <w:rPr>
                <w:rFonts w:ascii="Cambria" w:hAnsi="Cambria"/>
                <w:color w:val="000000"/>
                <w:sz w:val="20"/>
                <w:szCs w:val="20"/>
              </w:rPr>
            </w:pPr>
          </w:p>
        </w:tc>
        <w:tc>
          <w:tcPr>
            <w:tcW w:w="2160" w:type="dxa"/>
            <w:shd w:val="clear" w:color="auto" w:fill="F6F4EE"/>
          </w:tcPr>
          <w:p w:rsidR="00AE5EA7" w:rsidRPr="00AE5EA7" w:rsidRDefault="00AE5EA7" w:rsidP="00AE5EA7">
            <w:pPr>
              <w:pStyle w:val="Default"/>
              <w:rPr>
                <w:sz w:val="20"/>
                <w:szCs w:val="20"/>
              </w:rPr>
            </w:pPr>
            <w:r>
              <w:rPr>
                <w:sz w:val="20"/>
                <w:szCs w:val="20"/>
              </w:rPr>
              <w:t xml:space="preserve">Writing contains numerous errors in spelling, grammar, sentence structure, etc. that interfere with comprehension. The reader is unable to understand some of the intended meaning. Limited connection to the topic. </w:t>
            </w:r>
          </w:p>
        </w:tc>
      </w:tr>
    </w:tbl>
    <w:p w:rsidR="00AE5EA7" w:rsidRDefault="00AE5EA7">
      <w:pPr>
        <w:rPr>
          <w:rFonts w:ascii="Cambria" w:hAnsi="Cambria"/>
          <w:b/>
          <w:sz w:val="24"/>
          <w:szCs w:val="24"/>
        </w:rPr>
      </w:pPr>
    </w:p>
    <w:sectPr w:rsidR="00AE5EA7" w:rsidSect="00B1722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CA0" w:rsidRDefault="00A51CA0" w:rsidP="00D52FDC">
      <w:pPr>
        <w:spacing w:after="0" w:line="240" w:lineRule="auto"/>
      </w:pPr>
      <w:r>
        <w:separator/>
      </w:r>
    </w:p>
  </w:endnote>
  <w:endnote w:type="continuationSeparator" w:id="0">
    <w:p w:rsidR="00A51CA0" w:rsidRDefault="00A51CA0" w:rsidP="00D5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432">
    <w:altName w:val="Times New Roman"/>
    <w:charset w:val="A1"/>
    <w:family w:val="auto"/>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CA0" w:rsidRDefault="00A51CA0" w:rsidP="00D52FDC">
      <w:pPr>
        <w:spacing w:after="0" w:line="240" w:lineRule="auto"/>
      </w:pPr>
      <w:r>
        <w:separator/>
      </w:r>
    </w:p>
  </w:footnote>
  <w:footnote w:type="continuationSeparator" w:id="0">
    <w:p w:rsidR="00A51CA0" w:rsidRDefault="00A51CA0" w:rsidP="00D52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FDC" w:rsidRDefault="00D52FDC">
    <w:pPr>
      <w:pStyle w:val="Header"/>
    </w:pPr>
    <w:r>
      <w:rPr>
        <w:rFonts w:eastAsia="Times New Roman"/>
        <w:noProof/>
      </w:rPr>
      <w:drawing>
        <wp:inline distT="0" distB="0" distL="0" distR="0" wp14:anchorId="5BB75924" wp14:editId="23E3A24E">
          <wp:extent cx="4341495" cy="714375"/>
          <wp:effectExtent l="0" t="0" r="1905" b="9525"/>
          <wp:docPr id="7" name="Picture 7" descr="https://encrypted-tbn0.gstatic.com/images?q=tbn:ANd9GcRwOanxHUIRE06-9YLmSQzBn8BLgapYmk_QYustszVDG2RNDg2V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images?q=tbn:ANd9GcRwOanxHUIRE06-9YLmSQzBn8BLgapYmk_QYustszVDG2RNDg2V8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1495" cy="714375"/>
                  </a:xfrm>
                  <a:prstGeom prst="rect">
                    <a:avLst/>
                  </a:prstGeom>
                  <a:noFill/>
                  <a:ln>
                    <a:noFill/>
                  </a:ln>
                </pic:spPr>
              </pic:pic>
            </a:graphicData>
          </a:graphic>
        </wp:inline>
      </w:drawing>
    </w:r>
  </w:p>
  <w:p w:rsidR="00D52FDC" w:rsidRDefault="00D52FDC">
    <w:pPr>
      <w:pStyle w:val="Header"/>
    </w:pPr>
  </w:p>
  <w:p w:rsidR="00D52FDC" w:rsidRDefault="00D52F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0D80"/>
    <w:multiLevelType w:val="hybridMultilevel"/>
    <w:tmpl w:val="5758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95E65"/>
    <w:multiLevelType w:val="hybridMultilevel"/>
    <w:tmpl w:val="28AA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24204"/>
    <w:multiLevelType w:val="multilevel"/>
    <w:tmpl w:val="86CA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A1957"/>
    <w:multiLevelType w:val="hybridMultilevel"/>
    <w:tmpl w:val="A1B0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F6BCC"/>
    <w:multiLevelType w:val="hybridMultilevel"/>
    <w:tmpl w:val="7886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C23C1"/>
    <w:multiLevelType w:val="hybridMultilevel"/>
    <w:tmpl w:val="C85E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F02AE"/>
    <w:multiLevelType w:val="hybridMultilevel"/>
    <w:tmpl w:val="167E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569B4"/>
    <w:multiLevelType w:val="hybridMultilevel"/>
    <w:tmpl w:val="CC64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95490"/>
    <w:multiLevelType w:val="hybridMultilevel"/>
    <w:tmpl w:val="BDBA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D115E"/>
    <w:multiLevelType w:val="multilevel"/>
    <w:tmpl w:val="CECE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9840CA"/>
    <w:multiLevelType w:val="hybridMultilevel"/>
    <w:tmpl w:val="944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C6FF5"/>
    <w:multiLevelType w:val="hybridMultilevel"/>
    <w:tmpl w:val="9AA4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C5219"/>
    <w:multiLevelType w:val="hybridMultilevel"/>
    <w:tmpl w:val="85F469EA"/>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F36E4E"/>
    <w:multiLevelType w:val="multilevel"/>
    <w:tmpl w:val="D8BE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DA59A0"/>
    <w:multiLevelType w:val="multilevel"/>
    <w:tmpl w:val="37CCE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595CEA"/>
    <w:multiLevelType w:val="hybridMultilevel"/>
    <w:tmpl w:val="94C8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42FD3"/>
    <w:multiLevelType w:val="hybridMultilevel"/>
    <w:tmpl w:val="FD36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256C0"/>
    <w:multiLevelType w:val="hybridMultilevel"/>
    <w:tmpl w:val="936A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A90CAA"/>
    <w:multiLevelType w:val="hybridMultilevel"/>
    <w:tmpl w:val="0426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CF4B2B"/>
    <w:multiLevelType w:val="multilevel"/>
    <w:tmpl w:val="E92A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FE64E4"/>
    <w:multiLevelType w:val="hybridMultilevel"/>
    <w:tmpl w:val="A900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F6682"/>
    <w:multiLevelType w:val="hybridMultilevel"/>
    <w:tmpl w:val="402409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B605C8"/>
    <w:multiLevelType w:val="hybridMultilevel"/>
    <w:tmpl w:val="069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0"/>
  </w:num>
  <w:num w:numId="4">
    <w:abstractNumId w:val="21"/>
  </w:num>
  <w:num w:numId="5">
    <w:abstractNumId w:val="12"/>
  </w:num>
  <w:num w:numId="6">
    <w:abstractNumId w:val="15"/>
  </w:num>
  <w:num w:numId="7">
    <w:abstractNumId w:val="9"/>
  </w:num>
  <w:num w:numId="8">
    <w:abstractNumId w:val="22"/>
  </w:num>
  <w:num w:numId="9">
    <w:abstractNumId w:val="6"/>
  </w:num>
  <w:num w:numId="10">
    <w:abstractNumId w:val="10"/>
  </w:num>
  <w:num w:numId="11">
    <w:abstractNumId w:val="5"/>
  </w:num>
  <w:num w:numId="12">
    <w:abstractNumId w:val="7"/>
  </w:num>
  <w:num w:numId="13">
    <w:abstractNumId w:val="3"/>
  </w:num>
  <w:num w:numId="14">
    <w:abstractNumId w:val="19"/>
  </w:num>
  <w:num w:numId="15">
    <w:abstractNumId w:val="14"/>
  </w:num>
  <w:num w:numId="16">
    <w:abstractNumId w:val="13"/>
  </w:num>
  <w:num w:numId="17">
    <w:abstractNumId w:val="2"/>
  </w:num>
  <w:num w:numId="18">
    <w:abstractNumId w:val="4"/>
  </w:num>
  <w:num w:numId="19">
    <w:abstractNumId w:val="18"/>
  </w:num>
  <w:num w:numId="20">
    <w:abstractNumId w:val="16"/>
  </w:num>
  <w:num w:numId="21">
    <w:abstractNumId w:val="8"/>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FDC"/>
    <w:rsid w:val="00002E2A"/>
    <w:rsid w:val="00054EE2"/>
    <w:rsid w:val="000D0860"/>
    <w:rsid w:val="000D0C65"/>
    <w:rsid w:val="000D2707"/>
    <w:rsid w:val="00141FD4"/>
    <w:rsid w:val="001774B9"/>
    <w:rsid w:val="001B448B"/>
    <w:rsid w:val="00241B3E"/>
    <w:rsid w:val="00262019"/>
    <w:rsid w:val="00262112"/>
    <w:rsid w:val="00271FCD"/>
    <w:rsid w:val="002B393B"/>
    <w:rsid w:val="002E1C8C"/>
    <w:rsid w:val="002F418D"/>
    <w:rsid w:val="002F72BB"/>
    <w:rsid w:val="00314594"/>
    <w:rsid w:val="00341F82"/>
    <w:rsid w:val="00354941"/>
    <w:rsid w:val="003A4EFA"/>
    <w:rsid w:val="003A51A2"/>
    <w:rsid w:val="003C3940"/>
    <w:rsid w:val="003E15E8"/>
    <w:rsid w:val="003E2380"/>
    <w:rsid w:val="003F0B8E"/>
    <w:rsid w:val="003F65BE"/>
    <w:rsid w:val="0045398B"/>
    <w:rsid w:val="00455AC0"/>
    <w:rsid w:val="004C6B24"/>
    <w:rsid w:val="004F048E"/>
    <w:rsid w:val="005127D4"/>
    <w:rsid w:val="00562310"/>
    <w:rsid w:val="005701AD"/>
    <w:rsid w:val="00596145"/>
    <w:rsid w:val="00623683"/>
    <w:rsid w:val="00653450"/>
    <w:rsid w:val="006755DD"/>
    <w:rsid w:val="006A1ADB"/>
    <w:rsid w:val="006A4472"/>
    <w:rsid w:val="00796CAE"/>
    <w:rsid w:val="007F29A0"/>
    <w:rsid w:val="00830388"/>
    <w:rsid w:val="00836D17"/>
    <w:rsid w:val="008552A9"/>
    <w:rsid w:val="008668F5"/>
    <w:rsid w:val="008A1D8B"/>
    <w:rsid w:val="008A24B7"/>
    <w:rsid w:val="00933092"/>
    <w:rsid w:val="00974DC2"/>
    <w:rsid w:val="009C75BB"/>
    <w:rsid w:val="009D258D"/>
    <w:rsid w:val="00A007DD"/>
    <w:rsid w:val="00A23E7E"/>
    <w:rsid w:val="00A32D43"/>
    <w:rsid w:val="00A51CA0"/>
    <w:rsid w:val="00A541E9"/>
    <w:rsid w:val="00A57BAE"/>
    <w:rsid w:val="00A653AB"/>
    <w:rsid w:val="00AE4F74"/>
    <w:rsid w:val="00AE5EA7"/>
    <w:rsid w:val="00AF6FCE"/>
    <w:rsid w:val="00B17228"/>
    <w:rsid w:val="00B41B81"/>
    <w:rsid w:val="00B61519"/>
    <w:rsid w:val="00B61915"/>
    <w:rsid w:val="00B64208"/>
    <w:rsid w:val="00B86A71"/>
    <w:rsid w:val="00BC533C"/>
    <w:rsid w:val="00D04DAB"/>
    <w:rsid w:val="00D06149"/>
    <w:rsid w:val="00D23E85"/>
    <w:rsid w:val="00D272CE"/>
    <w:rsid w:val="00D52FDC"/>
    <w:rsid w:val="00D66183"/>
    <w:rsid w:val="00D70F4E"/>
    <w:rsid w:val="00DD0BE6"/>
    <w:rsid w:val="00E37A1E"/>
    <w:rsid w:val="00E51F89"/>
    <w:rsid w:val="00E557FB"/>
    <w:rsid w:val="00EA48E1"/>
    <w:rsid w:val="00FC1035"/>
    <w:rsid w:val="00FC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A90B"/>
  <w15:chartTrackingRefBased/>
  <w15:docId w15:val="{F4A2C0FB-6F2F-402D-91F4-9869FB7AB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FDC"/>
  </w:style>
  <w:style w:type="paragraph" w:styleId="Footer">
    <w:name w:val="footer"/>
    <w:basedOn w:val="Normal"/>
    <w:link w:val="FooterChar"/>
    <w:uiPriority w:val="99"/>
    <w:unhideWhenUsed/>
    <w:rsid w:val="00D5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FDC"/>
  </w:style>
  <w:style w:type="character" w:styleId="Hyperlink">
    <w:name w:val="Hyperlink"/>
    <w:uiPriority w:val="99"/>
    <w:rsid w:val="00D52FDC"/>
    <w:rPr>
      <w:color w:val="0000FF"/>
      <w:u w:val="single"/>
    </w:rPr>
  </w:style>
  <w:style w:type="paragraph" w:styleId="BodyText">
    <w:name w:val="Body Text"/>
    <w:basedOn w:val="Normal"/>
    <w:link w:val="BodyTextChar"/>
    <w:rsid w:val="00D52FDC"/>
    <w:pPr>
      <w:suppressAutoHyphens/>
      <w:spacing w:after="120" w:line="240" w:lineRule="auto"/>
    </w:pPr>
    <w:rPr>
      <w:rFonts w:ascii="Calibri" w:eastAsia="Lucida Sans Unicode" w:hAnsi="Calibri" w:cs="font432"/>
      <w:kern w:val="1"/>
      <w:lang w:eastAsia="ar-SA"/>
    </w:rPr>
  </w:style>
  <w:style w:type="character" w:customStyle="1" w:styleId="BodyTextChar">
    <w:name w:val="Body Text Char"/>
    <w:basedOn w:val="DefaultParagraphFont"/>
    <w:link w:val="BodyText"/>
    <w:rsid w:val="00D52FDC"/>
    <w:rPr>
      <w:rFonts w:ascii="Calibri" w:eastAsia="Lucida Sans Unicode" w:hAnsi="Calibri" w:cs="font432"/>
      <w:kern w:val="1"/>
      <w:lang w:eastAsia="ar-SA"/>
    </w:rPr>
  </w:style>
  <w:style w:type="paragraph" w:customStyle="1" w:styleId="Default">
    <w:name w:val="Default"/>
    <w:rsid w:val="00D52F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A1D8B"/>
    <w:pPr>
      <w:spacing w:after="0" w:line="240" w:lineRule="auto"/>
      <w:ind w:left="720"/>
    </w:pPr>
    <w:rPr>
      <w:rFonts w:ascii="Calibri" w:eastAsia="Times New Roman" w:hAnsi="Calibri" w:cs="Times New Roman"/>
    </w:rPr>
  </w:style>
  <w:style w:type="character" w:customStyle="1" w:styleId="apple-converted-space">
    <w:name w:val="apple-converted-space"/>
    <w:basedOn w:val="DefaultParagraphFont"/>
    <w:rsid w:val="00D04DAB"/>
  </w:style>
  <w:style w:type="paragraph" w:styleId="NormalWeb">
    <w:name w:val="Normal (Web)"/>
    <w:basedOn w:val="Normal"/>
    <w:uiPriority w:val="99"/>
    <w:semiHidden/>
    <w:unhideWhenUsed/>
    <w:rsid w:val="00BC533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37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5918">
      <w:bodyDiv w:val="1"/>
      <w:marLeft w:val="0"/>
      <w:marRight w:val="0"/>
      <w:marTop w:val="0"/>
      <w:marBottom w:val="0"/>
      <w:divBdr>
        <w:top w:val="none" w:sz="0" w:space="0" w:color="auto"/>
        <w:left w:val="none" w:sz="0" w:space="0" w:color="auto"/>
        <w:bottom w:val="none" w:sz="0" w:space="0" w:color="auto"/>
        <w:right w:val="none" w:sz="0" w:space="0" w:color="auto"/>
      </w:divBdr>
    </w:div>
    <w:div w:id="501512861">
      <w:bodyDiv w:val="1"/>
      <w:marLeft w:val="0"/>
      <w:marRight w:val="0"/>
      <w:marTop w:val="0"/>
      <w:marBottom w:val="0"/>
      <w:divBdr>
        <w:top w:val="none" w:sz="0" w:space="0" w:color="auto"/>
        <w:left w:val="none" w:sz="0" w:space="0" w:color="auto"/>
        <w:bottom w:val="none" w:sz="0" w:space="0" w:color="auto"/>
        <w:right w:val="none" w:sz="0" w:space="0" w:color="auto"/>
      </w:divBdr>
    </w:div>
    <w:div w:id="601257172">
      <w:bodyDiv w:val="1"/>
      <w:marLeft w:val="0"/>
      <w:marRight w:val="0"/>
      <w:marTop w:val="0"/>
      <w:marBottom w:val="0"/>
      <w:divBdr>
        <w:top w:val="none" w:sz="0" w:space="0" w:color="auto"/>
        <w:left w:val="none" w:sz="0" w:space="0" w:color="auto"/>
        <w:bottom w:val="none" w:sz="0" w:space="0" w:color="auto"/>
        <w:right w:val="none" w:sz="0" w:space="0" w:color="auto"/>
      </w:divBdr>
    </w:div>
    <w:div w:id="780148974">
      <w:bodyDiv w:val="1"/>
      <w:marLeft w:val="0"/>
      <w:marRight w:val="0"/>
      <w:marTop w:val="0"/>
      <w:marBottom w:val="0"/>
      <w:divBdr>
        <w:top w:val="none" w:sz="0" w:space="0" w:color="auto"/>
        <w:left w:val="none" w:sz="0" w:space="0" w:color="auto"/>
        <w:bottom w:val="none" w:sz="0" w:space="0" w:color="auto"/>
        <w:right w:val="none" w:sz="0" w:space="0" w:color="auto"/>
      </w:divBdr>
    </w:div>
    <w:div w:id="1882670815">
      <w:bodyDiv w:val="1"/>
      <w:marLeft w:val="0"/>
      <w:marRight w:val="0"/>
      <w:marTop w:val="0"/>
      <w:marBottom w:val="0"/>
      <w:divBdr>
        <w:top w:val="none" w:sz="0" w:space="0" w:color="auto"/>
        <w:left w:val="none" w:sz="0" w:space="0" w:color="auto"/>
        <w:bottom w:val="none" w:sz="0" w:space="0" w:color="auto"/>
        <w:right w:val="none" w:sz="0" w:space="0" w:color="auto"/>
      </w:divBdr>
    </w:div>
    <w:div w:id="189604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1299</Words>
  <Characters>8447</Characters>
  <Application>Microsoft Office Word</Application>
  <DocSecurity>0</DocSecurity>
  <Lines>2815</Lines>
  <Paragraphs>696</Paragraphs>
  <ScaleCrop>false</ScaleCrop>
  <HeadingPairs>
    <vt:vector size="2" baseType="variant">
      <vt:variant>
        <vt:lpstr>Title</vt:lpstr>
      </vt:variant>
      <vt:variant>
        <vt:i4>1</vt:i4>
      </vt:variant>
    </vt:vector>
  </HeadingPairs>
  <TitlesOfParts>
    <vt:vector size="1" baseType="lpstr">
      <vt:lpstr/>
    </vt:vector>
  </TitlesOfParts>
  <Company>Northeastern</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Mamta</dc:creator>
  <cp:keywords/>
  <dc:description/>
  <cp:lastModifiedBy>Bolick, Christopher</cp:lastModifiedBy>
  <cp:revision>7</cp:revision>
  <dcterms:created xsi:type="dcterms:W3CDTF">2018-12-05T22:33:00Z</dcterms:created>
  <dcterms:modified xsi:type="dcterms:W3CDTF">2019-01-31T15:38:00Z</dcterms:modified>
</cp:coreProperties>
</file>