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C266A">
      <w:pPr>
        <w:tabs>
          <w:tab w:val="left" w:pos="1755"/>
        </w:tabs>
        <w:jc w:val="both"/>
        <w:rPr>
          <w:rFonts w:ascii="AvantGarde Bk BT" w:hAnsi="AvantGarde Bk BT" w:cstheme="majorBidi"/>
          <w:sz w:val="24"/>
          <w:szCs w:val="24"/>
          <w:lang w:bidi="ar-EG"/>
        </w:rPr>
      </w:pPr>
      <w:r>
        <w:rPr>
          <w:rFonts w:ascii="AvantGarde Bk BT" w:hAnsi="AvantGarde Bk BT" w:cstheme="majorBidi"/>
          <w:b/>
          <w:bCs/>
          <w:sz w:val="24"/>
          <w:szCs w:val="24"/>
          <w:lang w:bidi="ar-EG"/>
        </w:rPr>
        <w:t>Instructions:</w:t>
      </w:r>
      <w:r>
        <w:rPr>
          <w:rFonts w:ascii="AvantGarde Bk BT" w:hAnsi="AvantGarde Bk BT" w:cstheme="majorBidi"/>
          <w:sz w:val="24"/>
          <w:szCs w:val="24"/>
          <w:lang w:bidi="ar-EG"/>
        </w:rPr>
        <w:t xml:space="preserve"> Read each statement carefully and mark the column which best describes the trainer performance using the following rating scale: </w:t>
      </w:r>
    </w:p>
    <w:tbl>
      <w:tblPr>
        <w:tblStyle w:val="1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131"/>
        <w:gridCol w:w="5166"/>
      </w:tblGrid>
      <w:tr w14:paraId="6EDE4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</w:tcPr>
          <w:p w14:paraId="1B32FF8E">
            <w:pPr>
              <w:widowControl w:val="0"/>
              <w:tabs>
                <w:tab w:val="left" w:pos="1755"/>
              </w:tabs>
              <w:spacing w:after="0" w:line="240" w:lineRule="auto"/>
              <w:jc w:val="center"/>
              <w:rPr>
                <w:rFonts w:ascii="AvantGarde Bk BT" w:hAnsi="AvantGarde Bk BT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AvantGarde Bk BT" w:hAnsi="AvantGarde Bk BT" w:cstheme="majorBidi"/>
                <w:b/>
                <w:bCs/>
                <w:sz w:val="28"/>
                <w:szCs w:val="28"/>
                <w:lang w:bidi="ar-EG"/>
              </w:rPr>
              <w:t>Scale</w:t>
            </w:r>
          </w:p>
        </w:tc>
        <w:tc>
          <w:tcPr>
            <w:tcW w:w="2131" w:type="dxa"/>
          </w:tcPr>
          <w:p w14:paraId="0E829F1D">
            <w:pPr>
              <w:widowControl w:val="0"/>
              <w:tabs>
                <w:tab w:val="left" w:pos="1755"/>
              </w:tabs>
              <w:spacing w:after="0" w:line="240" w:lineRule="auto"/>
              <w:jc w:val="center"/>
              <w:rPr>
                <w:rFonts w:ascii="AvantGarde Bk BT" w:hAnsi="AvantGarde Bk BT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AvantGarde Bk BT" w:hAnsi="AvantGarde Bk BT" w:cstheme="majorBidi"/>
                <w:b/>
                <w:bCs/>
                <w:sz w:val="28"/>
                <w:szCs w:val="28"/>
                <w:lang w:bidi="ar-EG"/>
              </w:rPr>
              <w:t xml:space="preserve">Definition </w:t>
            </w:r>
          </w:p>
        </w:tc>
        <w:tc>
          <w:tcPr>
            <w:tcW w:w="5166" w:type="dxa"/>
          </w:tcPr>
          <w:p w14:paraId="441EDBAD">
            <w:pPr>
              <w:widowControl w:val="0"/>
              <w:tabs>
                <w:tab w:val="left" w:pos="1755"/>
              </w:tabs>
              <w:spacing w:after="0" w:line="240" w:lineRule="auto"/>
              <w:jc w:val="center"/>
              <w:rPr>
                <w:rFonts w:ascii="AvantGarde Bk BT" w:hAnsi="AvantGarde Bk BT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AvantGarde Bk BT" w:hAnsi="AvantGarde Bk BT" w:cstheme="majorBidi"/>
                <w:b/>
                <w:bCs/>
                <w:sz w:val="28"/>
                <w:szCs w:val="28"/>
                <w:lang w:bidi="ar-EG"/>
              </w:rPr>
              <w:t>Interpretation</w:t>
            </w:r>
          </w:p>
        </w:tc>
      </w:tr>
      <w:tr w14:paraId="2D00C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</w:tcPr>
          <w:p w14:paraId="5F9334C0">
            <w:pPr>
              <w:widowControl w:val="0"/>
              <w:tabs>
                <w:tab w:val="left" w:pos="1755"/>
              </w:tabs>
              <w:spacing w:after="0" w:line="240" w:lineRule="auto"/>
              <w:jc w:val="center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5</w:t>
            </w:r>
          </w:p>
        </w:tc>
        <w:tc>
          <w:tcPr>
            <w:tcW w:w="2131" w:type="dxa"/>
          </w:tcPr>
          <w:p w14:paraId="2D5B9114">
            <w:pPr>
              <w:widowControl w:val="0"/>
              <w:tabs>
                <w:tab w:val="left" w:pos="1755"/>
              </w:tabs>
              <w:spacing w:after="0" w:line="240" w:lineRule="auto"/>
              <w:jc w:val="center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Outstanding</w:t>
            </w:r>
          </w:p>
        </w:tc>
        <w:tc>
          <w:tcPr>
            <w:tcW w:w="5166" w:type="dxa"/>
          </w:tcPr>
          <w:p w14:paraId="2CD97240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Exceeds expectations</w:t>
            </w:r>
          </w:p>
        </w:tc>
      </w:tr>
      <w:tr w14:paraId="30B7A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</w:tcPr>
          <w:p w14:paraId="12E22A0D">
            <w:pPr>
              <w:widowControl w:val="0"/>
              <w:tabs>
                <w:tab w:val="left" w:pos="1755"/>
              </w:tabs>
              <w:spacing w:after="0" w:line="240" w:lineRule="auto"/>
              <w:jc w:val="center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4</w:t>
            </w:r>
          </w:p>
        </w:tc>
        <w:tc>
          <w:tcPr>
            <w:tcW w:w="2131" w:type="dxa"/>
          </w:tcPr>
          <w:p w14:paraId="0973EC66">
            <w:pPr>
              <w:widowControl w:val="0"/>
              <w:tabs>
                <w:tab w:val="left" w:pos="1755"/>
              </w:tabs>
              <w:spacing w:after="0" w:line="240" w:lineRule="auto"/>
              <w:jc w:val="center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Very Satisfactory</w:t>
            </w:r>
          </w:p>
        </w:tc>
        <w:tc>
          <w:tcPr>
            <w:tcW w:w="5166" w:type="dxa"/>
          </w:tcPr>
          <w:p w14:paraId="3F40B6F5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Very good</w:t>
            </w:r>
          </w:p>
        </w:tc>
      </w:tr>
      <w:tr w14:paraId="77D72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</w:tcPr>
          <w:p w14:paraId="119327F4">
            <w:pPr>
              <w:widowControl w:val="0"/>
              <w:tabs>
                <w:tab w:val="left" w:pos="1755"/>
              </w:tabs>
              <w:spacing w:after="0" w:line="240" w:lineRule="auto"/>
              <w:jc w:val="center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3</w:t>
            </w:r>
          </w:p>
        </w:tc>
        <w:tc>
          <w:tcPr>
            <w:tcW w:w="2131" w:type="dxa"/>
          </w:tcPr>
          <w:p w14:paraId="557081FF">
            <w:pPr>
              <w:widowControl w:val="0"/>
              <w:tabs>
                <w:tab w:val="left" w:pos="1755"/>
              </w:tabs>
              <w:spacing w:after="0" w:line="240" w:lineRule="auto"/>
              <w:jc w:val="center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Satisfactory</w:t>
            </w:r>
          </w:p>
        </w:tc>
        <w:tc>
          <w:tcPr>
            <w:tcW w:w="5166" w:type="dxa"/>
          </w:tcPr>
          <w:p w14:paraId="583802FB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Meets expectations</w:t>
            </w:r>
          </w:p>
        </w:tc>
      </w:tr>
      <w:tr w14:paraId="29196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</w:tcPr>
          <w:p w14:paraId="1507CA49">
            <w:pPr>
              <w:widowControl w:val="0"/>
              <w:tabs>
                <w:tab w:val="left" w:pos="1755"/>
              </w:tabs>
              <w:spacing w:after="0" w:line="240" w:lineRule="auto"/>
              <w:jc w:val="center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2</w:t>
            </w:r>
          </w:p>
        </w:tc>
        <w:tc>
          <w:tcPr>
            <w:tcW w:w="2131" w:type="dxa"/>
          </w:tcPr>
          <w:p w14:paraId="66E8192D">
            <w:pPr>
              <w:widowControl w:val="0"/>
              <w:tabs>
                <w:tab w:val="left" w:pos="1755"/>
              </w:tabs>
              <w:spacing w:after="0" w:line="240" w:lineRule="auto"/>
              <w:jc w:val="center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Fair</w:t>
            </w:r>
          </w:p>
        </w:tc>
        <w:tc>
          <w:tcPr>
            <w:tcW w:w="5166" w:type="dxa"/>
          </w:tcPr>
          <w:p w14:paraId="711AB833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Occasionally meets expectations</w:t>
            </w:r>
          </w:p>
        </w:tc>
      </w:tr>
      <w:tr w14:paraId="26E24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</w:tcPr>
          <w:p w14:paraId="4EE1C590">
            <w:pPr>
              <w:widowControl w:val="0"/>
              <w:tabs>
                <w:tab w:val="left" w:pos="1755"/>
              </w:tabs>
              <w:spacing w:after="0" w:line="240" w:lineRule="auto"/>
              <w:jc w:val="center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1</w:t>
            </w:r>
          </w:p>
        </w:tc>
        <w:tc>
          <w:tcPr>
            <w:tcW w:w="2131" w:type="dxa"/>
          </w:tcPr>
          <w:p w14:paraId="46650B37">
            <w:pPr>
              <w:widowControl w:val="0"/>
              <w:tabs>
                <w:tab w:val="left" w:pos="1755"/>
              </w:tabs>
              <w:spacing w:after="0" w:line="240" w:lineRule="auto"/>
              <w:jc w:val="center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 xml:space="preserve">Unsatisfactory </w:t>
            </w:r>
          </w:p>
        </w:tc>
        <w:tc>
          <w:tcPr>
            <w:tcW w:w="5166" w:type="dxa"/>
          </w:tcPr>
          <w:p w14:paraId="2D6C1805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Consistently fails to meet expectations</w:t>
            </w:r>
          </w:p>
        </w:tc>
      </w:tr>
    </w:tbl>
    <w:p w14:paraId="1B839DCA">
      <w:pPr>
        <w:tabs>
          <w:tab w:val="left" w:pos="1755"/>
        </w:tabs>
        <w:jc w:val="both"/>
        <w:rPr>
          <w:rFonts w:ascii="AvantGarde Bk BT" w:hAnsi="AvantGarde Bk BT" w:cstheme="majorBidi"/>
          <w:sz w:val="24"/>
          <w:szCs w:val="24"/>
          <w:lang w:bidi="ar-EG"/>
        </w:rPr>
      </w:pP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"/>
        <w:gridCol w:w="5427"/>
        <w:gridCol w:w="357"/>
        <w:gridCol w:w="358"/>
        <w:gridCol w:w="358"/>
        <w:gridCol w:w="358"/>
        <w:gridCol w:w="479"/>
        <w:gridCol w:w="1525"/>
      </w:tblGrid>
      <w:tr w14:paraId="78D0D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  <w:vMerge w:val="restart"/>
          </w:tcPr>
          <w:p w14:paraId="1495DFCA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5427" w:type="dxa"/>
            <w:vMerge w:val="restart"/>
          </w:tcPr>
          <w:p w14:paraId="54B6FB1C">
            <w:pPr>
              <w:widowControl w:val="0"/>
              <w:tabs>
                <w:tab w:val="left" w:pos="1755"/>
              </w:tabs>
              <w:spacing w:after="0" w:line="240" w:lineRule="auto"/>
              <w:jc w:val="center"/>
              <w:rPr>
                <w:rFonts w:ascii="AvantGarde Bk BT" w:hAnsi="AvantGarde Bk BT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AvantGarde Bk BT" w:hAnsi="AvantGarde Bk BT" w:cstheme="majorBidi"/>
                <w:b/>
                <w:bCs/>
                <w:sz w:val="28"/>
                <w:szCs w:val="28"/>
                <w:lang w:bidi="ar-EG"/>
              </w:rPr>
              <w:t>Evaluation Standards</w:t>
            </w:r>
          </w:p>
        </w:tc>
        <w:tc>
          <w:tcPr>
            <w:tcW w:w="1910" w:type="dxa"/>
            <w:gridSpan w:val="5"/>
          </w:tcPr>
          <w:p w14:paraId="6342129C">
            <w:pPr>
              <w:widowControl w:val="0"/>
              <w:tabs>
                <w:tab w:val="left" w:pos="1755"/>
              </w:tabs>
              <w:spacing w:after="0" w:line="240" w:lineRule="auto"/>
              <w:jc w:val="center"/>
              <w:rPr>
                <w:rFonts w:ascii="AvantGarde Bk BT" w:hAnsi="AvantGarde Bk BT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AvantGarde Bk BT" w:hAnsi="AvantGarde Bk BT" w:cstheme="majorBidi"/>
                <w:b/>
                <w:bCs/>
                <w:sz w:val="28"/>
                <w:szCs w:val="28"/>
                <w:lang w:bidi="ar-EG"/>
              </w:rPr>
              <w:t>Scale</w:t>
            </w:r>
          </w:p>
        </w:tc>
        <w:tc>
          <w:tcPr>
            <w:tcW w:w="1525" w:type="dxa"/>
          </w:tcPr>
          <w:p w14:paraId="21316CCB">
            <w:pPr>
              <w:widowControl w:val="0"/>
              <w:tabs>
                <w:tab w:val="left" w:pos="1755"/>
              </w:tabs>
              <w:spacing w:after="0" w:line="240" w:lineRule="auto"/>
              <w:jc w:val="center"/>
              <w:rPr>
                <w:rFonts w:ascii="AvantGarde Bk BT" w:hAnsi="AvantGarde Bk BT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AvantGarde Bk BT" w:hAnsi="AvantGarde Bk BT" w:cstheme="majorBidi"/>
                <w:b/>
                <w:bCs/>
                <w:sz w:val="28"/>
                <w:szCs w:val="28"/>
                <w:lang w:bidi="ar-EG"/>
              </w:rPr>
              <w:t>Comments</w:t>
            </w:r>
          </w:p>
        </w:tc>
      </w:tr>
      <w:tr w14:paraId="3CF4C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  <w:vMerge w:val="continue"/>
          </w:tcPr>
          <w:p w14:paraId="000EF93A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5427" w:type="dxa"/>
            <w:vMerge w:val="continue"/>
          </w:tcPr>
          <w:p w14:paraId="597BCFF4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7" w:type="dxa"/>
          </w:tcPr>
          <w:p w14:paraId="7DE5B215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1</w:t>
            </w:r>
          </w:p>
        </w:tc>
        <w:tc>
          <w:tcPr>
            <w:tcW w:w="358" w:type="dxa"/>
          </w:tcPr>
          <w:p w14:paraId="6FEDD36D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2</w:t>
            </w:r>
          </w:p>
        </w:tc>
        <w:tc>
          <w:tcPr>
            <w:tcW w:w="358" w:type="dxa"/>
          </w:tcPr>
          <w:p w14:paraId="11D4E9EC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3</w:t>
            </w:r>
          </w:p>
        </w:tc>
        <w:tc>
          <w:tcPr>
            <w:tcW w:w="358" w:type="dxa"/>
          </w:tcPr>
          <w:p w14:paraId="301EB6D0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4</w:t>
            </w:r>
          </w:p>
        </w:tc>
        <w:tc>
          <w:tcPr>
            <w:tcW w:w="479" w:type="dxa"/>
          </w:tcPr>
          <w:p w14:paraId="25580642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5</w:t>
            </w:r>
          </w:p>
        </w:tc>
        <w:tc>
          <w:tcPr>
            <w:tcW w:w="1525" w:type="dxa"/>
          </w:tcPr>
          <w:p w14:paraId="01E06001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511DB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5" w:type="dxa"/>
            <w:gridSpan w:val="2"/>
          </w:tcPr>
          <w:p w14:paraId="6B7D85BC">
            <w:pPr>
              <w:widowControl w:val="0"/>
              <w:tabs>
                <w:tab w:val="right" w:pos="720"/>
                <w:tab w:val="right" w:pos="990"/>
              </w:tabs>
              <w:spacing w:after="0" w:line="240" w:lineRule="auto"/>
              <w:jc w:val="both"/>
              <w:rPr>
                <w:rFonts w:ascii="AvantGarde Bk BT" w:hAnsi="AvantGarde Bk BT"/>
                <w:b/>
              </w:rPr>
            </w:pPr>
            <w:r>
              <w:rPr>
                <w:rFonts w:ascii="AvantGarde Bk BT" w:hAnsi="AvantGarde Bk BT"/>
                <w:b/>
              </w:rPr>
              <w:t>Standard 1: Demonstrate Knowledge of Subject-Matter</w:t>
            </w:r>
          </w:p>
        </w:tc>
        <w:tc>
          <w:tcPr>
            <w:tcW w:w="357" w:type="dxa"/>
          </w:tcPr>
          <w:p w14:paraId="49806440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5D92B4E7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6032F0F6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1D52EE8D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11966141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146D2BEF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10429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7D52DB81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1</w:t>
            </w:r>
          </w:p>
        </w:tc>
        <w:tc>
          <w:tcPr>
            <w:tcW w:w="5427" w:type="dxa"/>
          </w:tcPr>
          <w:p w14:paraId="6EBBD620">
            <w:pPr>
              <w:widowControl w:val="0"/>
              <w:tabs>
                <w:tab w:val="right" w:pos="720"/>
                <w:tab w:val="right" w:pos="990"/>
              </w:tabs>
              <w:spacing w:after="0" w:line="240" w:lineRule="auto"/>
              <w:contextualSpacing/>
              <w:jc w:val="both"/>
              <w:rPr>
                <w:rFonts w:ascii="AvantGarde Bk BT" w:hAnsi="AvantGarde Bk BT"/>
                <w:sz w:val="24"/>
                <w:szCs w:val="24"/>
              </w:rPr>
            </w:pPr>
            <w:r>
              <w:rPr>
                <w:rFonts w:ascii="AvantGarde Bk BT" w:hAnsi="AvantGarde Bk BT"/>
                <w:sz w:val="24"/>
                <w:szCs w:val="24"/>
              </w:rPr>
              <w:t>Teaches accurate and up-to-date information</w:t>
            </w:r>
          </w:p>
        </w:tc>
        <w:tc>
          <w:tcPr>
            <w:tcW w:w="357" w:type="dxa"/>
          </w:tcPr>
          <w:p w14:paraId="371289FA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5D441B81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18DFFBFB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63D29709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20F91FB8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6942C5FF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046C7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2BF15CD7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2</w:t>
            </w:r>
          </w:p>
        </w:tc>
        <w:tc>
          <w:tcPr>
            <w:tcW w:w="5427" w:type="dxa"/>
          </w:tcPr>
          <w:p w14:paraId="658376E6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/>
                <w:sz w:val="24"/>
                <w:szCs w:val="24"/>
              </w:rPr>
              <w:t>Communicates a breadth of content knowledge across the intended learning outcomes of the program</w:t>
            </w:r>
          </w:p>
        </w:tc>
        <w:tc>
          <w:tcPr>
            <w:tcW w:w="357" w:type="dxa"/>
          </w:tcPr>
          <w:p w14:paraId="7F754ABD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51C13829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7C944E57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608E4A74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4DCB1EE1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0F32EAF8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22083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50035CA3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3</w:t>
            </w:r>
          </w:p>
        </w:tc>
        <w:tc>
          <w:tcPr>
            <w:tcW w:w="5427" w:type="dxa"/>
          </w:tcPr>
          <w:p w14:paraId="2C05ABF0">
            <w:pPr>
              <w:widowControl w:val="0"/>
              <w:tabs>
                <w:tab w:val="right" w:pos="720"/>
                <w:tab w:val="right" w:pos="990"/>
              </w:tabs>
              <w:spacing w:after="0" w:line="240" w:lineRule="auto"/>
              <w:contextualSpacing/>
              <w:jc w:val="both"/>
              <w:rPr>
                <w:rFonts w:ascii="AvantGarde Bk BT" w:hAnsi="AvantGarde Bk BT" w:cs="Calibri"/>
                <w:sz w:val="24"/>
                <w:szCs w:val="24"/>
                <w:lang w:bidi="en-US"/>
              </w:rPr>
            </w:pPr>
            <w:r>
              <w:rPr>
                <w:rFonts w:ascii="AvantGarde Bk BT" w:hAnsi="AvantGarde Bk BT"/>
                <w:sz w:val="24"/>
                <w:szCs w:val="24"/>
              </w:rPr>
              <w:t>Uses effective examples and illustrations to connect the content to real applications</w:t>
            </w:r>
          </w:p>
        </w:tc>
        <w:tc>
          <w:tcPr>
            <w:tcW w:w="357" w:type="dxa"/>
          </w:tcPr>
          <w:p w14:paraId="70A1DE0B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0CD02D42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2964E7C3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1F1BF2D1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0E3F00A3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00C50EE4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7E251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3019B299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4</w:t>
            </w:r>
          </w:p>
        </w:tc>
        <w:tc>
          <w:tcPr>
            <w:tcW w:w="5427" w:type="dxa"/>
          </w:tcPr>
          <w:p w14:paraId="64E56F3F">
            <w:pPr>
              <w:widowControl w:val="0"/>
              <w:tabs>
                <w:tab w:val="right" w:pos="720"/>
                <w:tab w:val="right" w:pos="990"/>
              </w:tabs>
              <w:spacing w:after="0" w:line="240" w:lineRule="auto"/>
              <w:contextualSpacing/>
              <w:jc w:val="both"/>
              <w:rPr>
                <w:rFonts w:ascii="AvantGarde Bk BT" w:hAnsi="AvantGarde Bk BT"/>
                <w:sz w:val="24"/>
                <w:szCs w:val="24"/>
              </w:rPr>
            </w:pPr>
            <w:r>
              <w:rPr>
                <w:rFonts w:ascii="AvantGarde Bk BT" w:hAnsi="AvantGarde Bk BT"/>
                <w:sz w:val="24"/>
                <w:szCs w:val="24"/>
              </w:rPr>
              <w:t>Presents learning content in a logical sequential order</w:t>
            </w:r>
          </w:p>
        </w:tc>
        <w:tc>
          <w:tcPr>
            <w:tcW w:w="357" w:type="dxa"/>
          </w:tcPr>
          <w:p w14:paraId="50E9B1A8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305157D8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3BA3BCD4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138FF62C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14E3B1B5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756AF53D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60650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5" w:type="dxa"/>
            <w:gridSpan w:val="7"/>
          </w:tcPr>
          <w:p w14:paraId="232BBFAD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/>
                <w:b/>
              </w:rPr>
              <w:t>Standard 2: Design and Plan Instruction</w:t>
            </w:r>
          </w:p>
        </w:tc>
        <w:tc>
          <w:tcPr>
            <w:tcW w:w="1525" w:type="dxa"/>
          </w:tcPr>
          <w:p w14:paraId="2CCC8461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/>
                <w:b/>
              </w:rPr>
            </w:pPr>
          </w:p>
        </w:tc>
      </w:tr>
      <w:tr w14:paraId="21F6C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1E2379FE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1</w:t>
            </w:r>
          </w:p>
        </w:tc>
        <w:tc>
          <w:tcPr>
            <w:tcW w:w="5427" w:type="dxa"/>
          </w:tcPr>
          <w:p w14:paraId="520BB706">
            <w:pPr>
              <w:widowControl w:val="0"/>
              <w:tabs>
                <w:tab w:val="right" w:pos="720"/>
                <w:tab w:val="right" w:pos="990"/>
              </w:tabs>
              <w:spacing w:after="0" w:line="240" w:lineRule="auto"/>
              <w:contextualSpacing/>
              <w:jc w:val="both"/>
              <w:rPr>
                <w:rFonts w:ascii="AvantGarde Bk BT" w:hAnsi="AvantGarde Bk BT"/>
                <w:sz w:val="24"/>
                <w:szCs w:val="24"/>
              </w:rPr>
            </w:pPr>
            <w:r>
              <w:rPr>
                <w:rFonts w:ascii="AvantGarde Bk BT" w:hAnsi="AvantGarde Bk BT"/>
                <w:sz w:val="24"/>
                <w:szCs w:val="24"/>
              </w:rPr>
              <w:t>Follows prescribed curriculum provided by the Content Development Unit or the English Department</w:t>
            </w:r>
          </w:p>
        </w:tc>
        <w:tc>
          <w:tcPr>
            <w:tcW w:w="357" w:type="dxa"/>
          </w:tcPr>
          <w:p w14:paraId="26795266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175AD824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1322A2B1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32C809F6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3F32FBE8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2AB3CC54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0B5AC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14810BED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2</w:t>
            </w:r>
          </w:p>
        </w:tc>
        <w:tc>
          <w:tcPr>
            <w:tcW w:w="5427" w:type="dxa"/>
          </w:tcPr>
          <w:p w14:paraId="35B34FD3">
            <w:pPr>
              <w:widowControl w:val="0"/>
              <w:tabs>
                <w:tab w:val="right" w:pos="720"/>
                <w:tab w:val="right" w:pos="990"/>
              </w:tabs>
              <w:spacing w:after="0" w:line="240" w:lineRule="auto"/>
              <w:contextualSpacing/>
              <w:jc w:val="both"/>
              <w:rPr>
                <w:rFonts w:ascii="AvantGarde Bk BT" w:hAnsi="AvantGarde Bk BT"/>
                <w:sz w:val="24"/>
                <w:szCs w:val="24"/>
              </w:rPr>
            </w:pPr>
            <w:r>
              <w:rPr>
                <w:rFonts w:ascii="AvantGarde Bk BT" w:hAnsi="AvantGarde Bk BT"/>
                <w:sz w:val="24"/>
                <w:szCs w:val="24"/>
              </w:rPr>
              <w:t xml:space="preserve">Uses available materials and resources </w:t>
            </w:r>
          </w:p>
        </w:tc>
        <w:tc>
          <w:tcPr>
            <w:tcW w:w="357" w:type="dxa"/>
          </w:tcPr>
          <w:p w14:paraId="3B0A2B7E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10335273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1BEEB8CE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30348510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69E18290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2EC89E62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5D27F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339DA78D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3</w:t>
            </w:r>
          </w:p>
        </w:tc>
        <w:tc>
          <w:tcPr>
            <w:tcW w:w="5427" w:type="dxa"/>
          </w:tcPr>
          <w:p w14:paraId="4231A0BE">
            <w:pPr>
              <w:widowControl w:val="0"/>
              <w:tabs>
                <w:tab w:val="right" w:pos="720"/>
                <w:tab w:val="right" w:pos="990"/>
              </w:tabs>
              <w:spacing w:after="0" w:line="240" w:lineRule="auto"/>
              <w:contextualSpacing/>
              <w:jc w:val="both"/>
              <w:rPr>
                <w:rFonts w:ascii="AvantGarde Bk BT" w:hAnsi="AvantGarde Bk BT"/>
                <w:sz w:val="24"/>
                <w:szCs w:val="24"/>
              </w:rPr>
            </w:pPr>
            <w:r>
              <w:rPr>
                <w:rFonts w:ascii="AvantGarde Bk BT" w:hAnsi="AvantGarde Bk BT"/>
                <w:sz w:val="24"/>
                <w:szCs w:val="24"/>
              </w:rPr>
              <w:t>Chooses activities that are relevant to the prescribed curriculum and the trainees’ abilities and different learning styles</w:t>
            </w:r>
          </w:p>
        </w:tc>
        <w:tc>
          <w:tcPr>
            <w:tcW w:w="357" w:type="dxa"/>
          </w:tcPr>
          <w:p w14:paraId="04F06EAC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16D26134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1FE7BB85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18119690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75C9E375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441779CD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74FF2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5" w:type="dxa"/>
            <w:gridSpan w:val="7"/>
          </w:tcPr>
          <w:p w14:paraId="77CC55A9">
            <w:pPr>
              <w:widowControl w:val="0"/>
              <w:tabs>
                <w:tab w:val="right" w:pos="720"/>
                <w:tab w:val="right" w:pos="990"/>
              </w:tabs>
              <w:spacing w:after="0" w:line="240" w:lineRule="auto"/>
              <w:jc w:val="both"/>
              <w:rPr>
                <w:rFonts w:ascii="AvantGarde Bk BT" w:hAnsi="AvantGarde Bk BT"/>
                <w:b/>
                <w:sz w:val="24"/>
                <w:szCs w:val="24"/>
              </w:rPr>
            </w:pPr>
            <w:r>
              <w:rPr>
                <w:rFonts w:ascii="AvantGarde Bk BT" w:hAnsi="AvantGarde Bk BT"/>
                <w:b/>
                <w:sz w:val="24"/>
                <w:szCs w:val="24"/>
              </w:rPr>
              <w:t>Standard 3: Implement and Manage Instruction</w:t>
            </w:r>
          </w:p>
        </w:tc>
        <w:tc>
          <w:tcPr>
            <w:tcW w:w="1525" w:type="dxa"/>
          </w:tcPr>
          <w:p w14:paraId="27C85404">
            <w:pPr>
              <w:widowControl w:val="0"/>
              <w:tabs>
                <w:tab w:val="right" w:pos="720"/>
                <w:tab w:val="right" w:pos="990"/>
              </w:tabs>
              <w:spacing w:after="0" w:line="240" w:lineRule="auto"/>
              <w:jc w:val="both"/>
              <w:rPr>
                <w:rFonts w:ascii="AvantGarde Bk BT" w:hAnsi="AvantGarde Bk BT"/>
                <w:b/>
                <w:sz w:val="24"/>
                <w:szCs w:val="24"/>
              </w:rPr>
            </w:pPr>
          </w:p>
        </w:tc>
      </w:tr>
      <w:tr w14:paraId="7492F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7B279F0E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1</w:t>
            </w:r>
          </w:p>
        </w:tc>
        <w:tc>
          <w:tcPr>
            <w:tcW w:w="5427" w:type="dxa"/>
          </w:tcPr>
          <w:p w14:paraId="3A0DDF96">
            <w:pPr>
              <w:widowControl w:val="0"/>
              <w:tabs>
                <w:tab w:val="right" w:pos="720"/>
                <w:tab w:val="right" w:pos="990"/>
              </w:tabs>
              <w:spacing w:after="0" w:line="240" w:lineRule="auto"/>
              <w:contextualSpacing/>
              <w:jc w:val="both"/>
              <w:rPr>
                <w:rFonts w:ascii="AvantGarde Bk BT" w:hAnsi="AvantGarde Bk BT"/>
                <w:sz w:val="24"/>
                <w:szCs w:val="24"/>
              </w:rPr>
            </w:pPr>
            <w:r>
              <w:rPr>
                <w:rFonts w:ascii="AvantGarde Bk BT" w:hAnsi="AvantGarde Bk BT"/>
                <w:sz w:val="24"/>
                <w:szCs w:val="24"/>
              </w:rPr>
              <w:t>Communicates intended learning objectives of the course to trainees</w:t>
            </w:r>
          </w:p>
        </w:tc>
        <w:tc>
          <w:tcPr>
            <w:tcW w:w="357" w:type="dxa"/>
          </w:tcPr>
          <w:p w14:paraId="41474EF1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67AC3808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54EE8BDB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5E78418D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467794C4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3BB6F14A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0ECAA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44D48E3F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2</w:t>
            </w:r>
          </w:p>
        </w:tc>
        <w:tc>
          <w:tcPr>
            <w:tcW w:w="5427" w:type="dxa"/>
          </w:tcPr>
          <w:p w14:paraId="2961EB11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/>
                <w:sz w:val="24"/>
                <w:szCs w:val="24"/>
              </w:rPr>
              <w:t>Relates session content to previous and future sessions</w:t>
            </w:r>
          </w:p>
        </w:tc>
        <w:tc>
          <w:tcPr>
            <w:tcW w:w="357" w:type="dxa"/>
          </w:tcPr>
          <w:p w14:paraId="2C83BF66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555265D3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55192B37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419BB579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0D8DAA4B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42AECC82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006AA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10C43A0E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3</w:t>
            </w:r>
          </w:p>
        </w:tc>
        <w:tc>
          <w:tcPr>
            <w:tcW w:w="5427" w:type="dxa"/>
          </w:tcPr>
          <w:p w14:paraId="52F3E980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/>
                <w:sz w:val="24"/>
                <w:szCs w:val="24"/>
              </w:rPr>
            </w:pPr>
            <w:r>
              <w:rPr>
                <w:rFonts w:ascii="AvantGarde Bk BT" w:hAnsi="AvantGarde Bk BT"/>
                <w:sz w:val="24"/>
                <w:szCs w:val="24"/>
              </w:rPr>
              <w:t>Relates content to trainees’ prior knowledge, experiences, background, and aspirations for future roles</w:t>
            </w:r>
          </w:p>
        </w:tc>
        <w:tc>
          <w:tcPr>
            <w:tcW w:w="357" w:type="dxa"/>
          </w:tcPr>
          <w:p w14:paraId="7251B91A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4436FFF9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0D06D218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59B6A601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4F0B528C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5D82F3A4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20BC4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1731555D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4</w:t>
            </w:r>
          </w:p>
        </w:tc>
        <w:tc>
          <w:tcPr>
            <w:tcW w:w="5427" w:type="dxa"/>
          </w:tcPr>
          <w:p w14:paraId="5AA48E60">
            <w:pPr>
              <w:widowControl w:val="0"/>
              <w:tabs>
                <w:tab w:val="right" w:pos="720"/>
                <w:tab w:val="right" w:pos="990"/>
              </w:tabs>
              <w:spacing w:after="0" w:line="240" w:lineRule="auto"/>
              <w:contextualSpacing/>
              <w:jc w:val="both"/>
              <w:rPr>
                <w:rFonts w:ascii="AvantGarde Bk BT" w:hAnsi="AvantGarde Bk BT" w:cs="Calibri"/>
                <w:sz w:val="24"/>
                <w:szCs w:val="24"/>
                <w:lang w:bidi="en-US"/>
              </w:rPr>
            </w:pPr>
            <w:r>
              <w:rPr>
                <w:rFonts w:ascii="AvantGarde Bk BT" w:hAnsi="AvantGarde Bk BT"/>
                <w:sz w:val="24"/>
                <w:szCs w:val="24"/>
              </w:rPr>
              <w:t>Uses different learning strategies that are appropriate to trainees learning styles and actively engages trainees in individual and cooperative learning experiences</w:t>
            </w:r>
          </w:p>
        </w:tc>
        <w:tc>
          <w:tcPr>
            <w:tcW w:w="357" w:type="dxa"/>
          </w:tcPr>
          <w:p w14:paraId="75F6EA0D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1C7DEFE8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26696270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33F21D48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6A5A2EA4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6DCA6B24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41C2C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71283DAE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5</w:t>
            </w:r>
          </w:p>
        </w:tc>
        <w:tc>
          <w:tcPr>
            <w:tcW w:w="5427" w:type="dxa"/>
          </w:tcPr>
          <w:p w14:paraId="2FD3390B">
            <w:pPr>
              <w:widowControl w:val="0"/>
              <w:tabs>
                <w:tab w:val="right" w:pos="720"/>
                <w:tab w:val="right" w:pos="990"/>
              </w:tabs>
              <w:spacing w:after="0" w:line="240" w:lineRule="auto"/>
              <w:contextualSpacing/>
              <w:jc w:val="both"/>
              <w:rPr>
                <w:rFonts w:ascii="AvantGarde Bk BT" w:hAnsi="AvantGarde Bk BT" w:cs="Calibri"/>
                <w:sz w:val="24"/>
                <w:szCs w:val="24"/>
                <w:lang w:bidi="en-US"/>
              </w:rPr>
            </w:pPr>
            <w:r>
              <w:rPr>
                <w:rFonts w:ascii="AvantGarde Bk BT" w:hAnsi="AvantGarde Bk BT"/>
                <w:sz w:val="24"/>
                <w:szCs w:val="24"/>
              </w:rPr>
              <w:t>Stimulates trainees to reflect on their own ideas and those of others</w:t>
            </w:r>
          </w:p>
        </w:tc>
        <w:tc>
          <w:tcPr>
            <w:tcW w:w="357" w:type="dxa"/>
          </w:tcPr>
          <w:p w14:paraId="55402626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190460C4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5800F453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37AA0C0A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119CA717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24F9582F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467C6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6950F2DE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6</w:t>
            </w:r>
          </w:p>
        </w:tc>
        <w:tc>
          <w:tcPr>
            <w:tcW w:w="5427" w:type="dxa"/>
          </w:tcPr>
          <w:p w14:paraId="61822808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/>
                <w:sz w:val="24"/>
                <w:szCs w:val="24"/>
              </w:rPr>
              <w:t>Presents different viewpoints when integrating knowledge and experiences across disciplines</w:t>
            </w:r>
          </w:p>
        </w:tc>
        <w:tc>
          <w:tcPr>
            <w:tcW w:w="357" w:type="dxa"/>
          </w:tcPr>
          <w:p w14:paraId="59469EA2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0540A3FE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1BDFF369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7989B618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331BA457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25822DEC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3BCEB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23EB9C0C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7</w:t>
            </w:r>
          </w:p>
        </w:tc>
        <w:tc>
          <w:tcPr>
            <w:tcW w:w="5427" w:type="dxa"/>
          </w:tcPr>
          <w:p w14:paraId="20CE2F95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/>
                <w:sz w:val="24"/>
                <w:szCs w:val="24"/>
              </w:rPr>
            </w:pPr>
            <w:r>
              <w:rPr>
                <w:rFonts w:ascii="AvantGarde Bk BT" w:hAnsi="AvantGarde Bk BT"/>
                <w:sz w:val="24"/>
                <w:szCs w:val="24"/>
              </w:rPr>
              <w:t>Makes effective use of media and technology</w:t>
            </w:r>
          </w:p>
        </w:tc>
        <w:tc>
          <w:tcPr>
            <w:tcW w:w="357" w:type="dxa"/>
          </w:tcPr>
          <w:p w14:paraId="21043BF3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3A7CA46E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5ABCF0EB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1D7342DC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69D8C371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42792905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0848F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0470961F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8</w:t>
            </w:r>
          </w:p>
        </w:tc>
        <w:tc>
          <w:tcPr>
            <w:tcW w:w="5427" w:type="dxa"/>
          </w:tcPr>
          <w:p w14:paraId="6E3BC7E6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/>
                <w:sz w:val="24"/>
                <w:szCs w:val="24"/>
              </w:rPr>
            </w:pPr>
            <w:r>
              <w:rPr>
                <w:rFonts w:ascii="AvantGarde Bk BT" w:hAnsi="AvantGarde Bk BT"/>
                <w:sz w:val="24"/>
                <w:szCs w:val="24"/>
              </w:rPr>
              <w:t>Identifies trainees’ misconceptions, provides guidance and offers students continuous feedback on progress toward expectations</w:t>
            </w:r>
          </w:p>
        </w:tc>
        <w:tc>
          <w:tcPr>
            <w:tcW w:w="357" w:type="dxa"/>
          </w:tcPr>
          <w:p w14:paraId="0670BBF1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2DE6C9EB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09DD0D26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004E16F1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4ED2CE80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2C728464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1DE5C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2DB986B3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9</w:t>
            </w:r>
          </w:p>
        </w:tc>
        <w:tc>
          <w:tcPr>
            <w:tcW w:w="5427" w:type="dxa"/>
          </w:tcPr>
          <w:p w14:paraId="417140AE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/>
                <w:sz w:val="24"/>
                <w:szCs w:val="24"/>
              </w:rPr>
            </w:pPr>
            <w:r>
              <w:rPr>
                <w:rFonts w:ascii="AvantGarde Bk BT" w:hAnsi="AvantGarde Bk BT"/>
                <w:sz w:val="24"/>
                <w:szCs w:val="24"/>
              </w:rPr>
              <w:t xml:space="preserve">Time management and Pace </w:t>
            </w:r>
          </w:p>
        </w:tc>
        <w:tc>
          <w:tcPr>
            <w:tcW w:w="357" w:type="dxa"/>
          </w:tcPr>
          <w:p w14:paraId="30CB2585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7C6B3A6D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38AD6301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6EBBFD7E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3CF8CCB3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2FD1C7AB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1C76E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5ADE48F3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10</w:t>
            </w:r>
          </w:p>
        </w:tc>
        <w:tc>
          <w:tcPr>
            <w:tcW w:w="5427" w:type="dxa"/>
          </w:tcPr>
          <w:p w14:paraId="1CA166CD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/>
                <w:sz w:val="24"/>
                <w:szCs w:val="24"/>
              </w:rPr>
            </w:pPr>
            <w:r>
              <w:rPr>
                <w:rFonts w:ascii="AvantGarde Bk BT" w:hAnsi="AvantGarde Bk BT"/>
                <w:sz w:val="24"/>
                <w:szCs w:val="24"/>
              </w:rPr>
              <w:t xml:space="preserve">Giving clear instruction </w:t>
            </w:r>
          </w:p>
        </w:tc>
        <w:tc>
          <w:tcPr>
            <w:tcW w:w="357" w:type="dxa"/>
          </w:tcPr>
          <w:p w14:paraId="76F175C0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283F3831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1C5B89F1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7EC7A9BB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4CC75A34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16DC4CB1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2F4CC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5" w:type="dxa"/>
            <w:gridSpan w:val="7"/>
          </w:tcPr>
          <w:p w14:paraId="60AEDC78">
            <w:pPr>
              <w:widowControl w:val="0"/>
              <w:tabs>
                <w:tab w:val="right" w:pos="720"/>
                <w:tab w:val="right" w:pos="990"/>
              </w:tabs>
              <w:spacing w:after="0" w:line="240" w:lineRule="auto"/>
              <w:jc w:val="both"/>
              <w:rPr>
                <w:rFonts w:ascii="AvantGarde Bk BT" w:hAnsi="AvantGarde Bk BT"/>
                <w:b/>
                <w:sz w:val="24"/>
                <w:szCs w:val="24"/>
              </w:rPr>
            </w:pPr>
            <w:r>
              <w:rPr>
                <w:rFonts w:ascii="AvantGarde Bk BT" w:hAnsi="AvantGarde Bk BT"/>
                <w:b/>
                <w:sz w:val="24"/>
                <w:szCs w:val="24"/>
              </w:rPr>
              <w:t xml:space="preserve">Standard 4: Create and Maintain a Supportive and Engaging Learning Environment </w:t>
            </w:r>
          </w:p>
        </w:tc>
        <w:tc>
          <w:tcPr>
            <w:tcW w:w="1525" w:type="dxa"/>
          </w:tcPr>
          <w:p w14:paraId="7F553333">
            <w:pPr>
              <w:widowControl w:val="0"/>
              <w:tabs>
                <w:tab w:val="right" w:pos="720"/>
                <w:tab w:val="right" w:pos="990"/>
              </w:tabs>
              <w:spacing w:after="0" w:line="240" w:lineRule="auto"/>
              <w:jc w:val="both"/>
              <w:rPr>
                <w:rFonts w:ascii="AvantGarde Bk BT" w:hAnsi="AvantGarde Bk BT"/>
                <w:b/>
                <w:sz w:val="24"/>
                <w:szCs w:val="24"/>
              </w:rPr>
            </w:pPr>
          </w:p>
        </w:tc>
      </w:tr>
      <w:tr w14:paraId="0D6B1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2F85C6E9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1</w:t>
            </w:r>
          </w:p>
        </w:tc>
        <w:tc>
          <w:tcPr>
            <w:tcW w:w="5427" w:type="dxa"/>
          </w:tcPr>
          <w:p w14:paraId="3A2CA380">
            <w:pPr>
              <w:widowControl w:val="0"/>
              <w:tabs>
                <w:tab w:val="right" w:pos="720"/>
                <w:tab w:val="right" w:pos="990"/>
              </w:tabs>
              <w:spacing w:after="0" w:line="240" w:lineRule="auto"/>
              <w:contextualSpacing/>
              <w:jc w:val="both"/>
              <w:rPr>
                <w:rFonts w:ascii="AvantGarde Bk BT" w:hAnsi="AvantGarde Bk BT"/>
                <w:sz w:val="24"/>
                <w:szCs w:val="24"/>
              </w:rPr>
            </w:pPr>
            <w:r>
              <w:rPr>
                <w:rFonts w:ascii="AvantGarde Bk BT" w:hAnsi="AvantGarde Bk BT"/>
                <w:sz w:val="24"/>
                <w:szCs w:val="24"/>
              </w:rPr>
              <w:t>Provides opportunities for trainees to use and practice what is learned</w:t>
            </w:r>
          </w:p>
        </w:tc>
        <w:tc>
          <w:tcPr>
            <w:tcW w:w="357" w:type="dxa"/>
          </w:tcPr>
          <w:p w14:paraId="5D892A95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72338219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3D12EF78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1A79A823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4833FC83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70418E9B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71855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606FFCF5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2</w:t>
            </w:r>
          </w:p>
        </w:tc>
        <w:tc>
          <w:tcPr>
            <w:tcW w:w="5427" w:type="dxa"/>
          </w:tcPr>
          <w:p w14:paraId="43481CD8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/>
                <w:sz w:val="24"/>
                <w:szCs w:val="24"/>
              </w:rPr>
            </w:pPr>
            <w:r>
              <w:rPr>
                <w:rFonts w:ascii="AvantGarde Bk BT" w:hAnsi="AvantGarde Bk BT"/>
                <w:sz w:val="24"/>
                <w:szCs w:val="24"/>
              </w:rPr>
              <w:t>Gives constructive feedback and praise to trainees</w:t>
            </w:r>
          </w:p>
        </w:tc>
        <w:tc>
          <w:tcPr>
            <w:tcW w:w="357" w:type="dxa"/>
          </w:tcPr>
          <w:p w14:paraId="40875C24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23E6AA78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63268BD1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58CEC30A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0F1D48FA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50CFD5E3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12DC0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23C13320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3</w:t>
            </w:r>
          </w:p>
        </w:tc>
        <w:tc>
          <w:tcPr>
            <w:tcW w:w="5427" w:type="dxa"/>
          </w:tcPr>
          <w:p w14:paraId="45D32845">
            <w:pPr>
              <w:widowControl w:val="0"/>
              <w:tabs>
                <w:tab w:val="right" w:pos="720"/>
                <w:tab w:val="right" w:pos="990"/>
              </w:tabs>
              <w:spacing w:after="0" w:line="240" w:lineRule="auto"/>
              <w:contextualSpacing/>
              <w:jc w:val="both"/>
              <w:rPr>
                <w:rFonts w:ascii="AvantGarde Bk BT" w:hAnsi="AvantGarde Bk BT"/>
                <w:sz w:val="24"/>
                <w:szCs w:val="24"/>
              </w:rPr>
            </w:pPr>
            <w:r>
              <w:rPr>
                <w:rFonts w:ascii="AvantGarde Bk BT" w:hAnsi="AvantGarde Bk BT"/>
                <w:sz w:val="24"/>
                <w:szCs w:val="24"/>
              </w:rPr>
              <w:t>Maintains positive classroom interaction by using group activities and discussions</w:t>
            </w:r>
          </w:p>
        </w:tc>
        <w:tc>
          <w:tcPr>
            <w:tcW w:w="357" w:type="dxa"/>
          </w:tcPr>
          <w:p w14:paraId="50BCAA25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70D8276D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2F6D8692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17D06030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3006E06A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3D71514B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2E327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16891DEB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4</w:t>
            </w:r>
          </w:p>
        </w:tc>
        <w:tc>
          <w:tcPr>
            <w:tcW w:w="5427" w:type="dxa"/>
          </w:tcPr>
          <w:p w14:paraId="254D786B">
            <w:pPr>
              <w:widowControl w:val="0"/>
              <w:spacing w:after="0" w:line="240" w:lineRule="auto"/>
              <w:contextualSpacing/>
              <w:jc w:val="both"/>
              <w:rPr>
                <w:rFonts w:ascii="AvantGarde Bk BT" w:hAnsi="AvantGarde Bk BT"/>
                <w:sz w:val="24"/>
                <w:szCs w:val="24"/>
              </w:rPr>
            </w:pPr>
            <w:r>
              <w:rPr>
                <w:rFonts w:ascii="AvantGarde Bk BT" w:hAnsi="AvantGarde Bk BT"/>
                <w:sz w:val="24"/>
                <w:szCs w:val="24"/>
              </w:rPr>
              <w:t>Changes seating arrangements to accommodate a variety of instructional strategies</w:t>
            </w:r>
          </w:p>
        </w:tc>
        <w:tc>
          <w:tcPr>
            <w:tcW w:w="357" w:type="dxa"/>
          </w:tcPr>
          <w:p w14:paraId="2811759E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40D9F295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043C2336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121F835F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5DFF8231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5D1CA4DC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087E4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0984165A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5</w:t>
            </w:r>
          </w:p>
        </w:tc>
        <w:tc>
          <w:tcPr>
            <w:tcW w:w="5427" w:type="dxa"/>
          </w:tcPr>
          <w:p w14:paraId="2B5A2914">
            <w:pPr>
              <w:widowControl w:val="0"/>
              <w:spacing w:after="0" w:line="240" w:lineRule="auto"/>
              <w:contextualSpacing/>
              <w:jc w:val="both"/>
              <w:rPr>
                <w:rFonts w:ascii="AvantGarde Bk BT" w:hAnsi="AvantGarde Bk BT"/>
                <w:sz w:val="24"/>
                <w:szCs w:val="24"/>
              </w:rPr>
            </w:pPr>
            <w:r>
              <w:rPr>
                <w:rFonts w:ascii="AvantGarde Bk BT" w:hAnsi="AvantGarde Bk BT" w:eastAsia="Times New Roman" w:cs="Times New Roman"/>
                <w:sz w:val="24"/>
                <w:szCs w:val="24"/>
              </w:rPr>
              <w:t>Establishes and clearly communicates parameters for trainees’ classroom behavior</w:t>
            </w:r>
            <w:r>
              <w:rPr>
                <w:rFonts w:ascii="AvantGarde Bk BT" w:hAnsi="AvantGarde Bk BT"/>
                <w:sz w:val="24"/>
                <w:szCs w:val="24"/>
              </w:rPr>
              <w:t xml:space="preserve"> and m</w:t>
            </w:r>
            <w:r>
              <w:rPr>
                <w:rFonts w:ascii="AvantGarde Bk BT" w:hAnsi="AvantGarde Bk BT" w:eastAsia="Times New Roman" w:cs="Times New Roman"/>
                <w:sz w:val="24"/>
                <w:szCs w:val="24"/>
              </w:rPr>
              <w:t>anage disruptive behavior constructively</w:t>
            </w:r>
          </w:p>
        </w:tc>
        <w:tc>
          <w:tcPr>
            <w:tcW w:w="357" w:type="dxa"/>
          </w:tcPr>
          <w:p w14:paraId="3CE6A873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77D928DA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610134AB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064E7F88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0C7F3E1B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666E041A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5C4A5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6E6B9C3E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6</w:t>
            </w:r>
          </w:p>
        </w:tc>
        <w:tc>
          <w:tcPr>
            <w:tcW w:w="5427" w:type="dxa"/>
          </w:tcPr>
          <w:p w14:paraId="3155E3D8">
            <w:pPr>
              <w:widowControl w:val="0"/>
              <w:spacing w:after="0" w:line="240" w:lineRule="auto"/>
              <w:contextualSpacing/>
              <w:jc w:val="both"/>
              <w:rPr>
                <w:rFonts w:ascii="AvantGarde Bk BT" w:hAnsi="AvantGarde Bk BT"/>
                <w:sz w:val="24"/>
                <w:szCs w:val="24"/>
              </w:rPr>
            </w:pPr>
            <w:r>
              <w:rPr>
                <w:rFonts w:ascii="AvantGarde Bk BT" w:hAnsi="AvantGarde Bk BT" w:eastAsia="Times New Roman" w:cs="Times New Roman"/>
                <w:sz w:val="24"/>
                <w:szCs w:val="24"/>
              </w:rPr>
              <w:t>Demonstrates self-discipline</w:t>
            </w:r>
          </w:p>
        </w:tc>
        <w:tc>
          <w:tcPr>
            <w:tcW w:w="357" w:type="dxa"/>
          </w:tcPr>
          <w:p w14:paraId="4712AFE8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32F33A56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3811D407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1EFFE1C5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5984F225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10FE451D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1B347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2BC75833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7</w:t>
            </w:r>
          </w:p>
        </w:tc>
        <w:tc>
          <w:tcPr>
            <w:tcW w:w="5427" w:type="dxa"/>
          </w:tcPr>
          <w:p w14:paraId="198F5746">
            <w:pPr>
              <w:widowControl w:val="0"/>
              <w:spacing w:after="0" w:line="240" w:lineRule="auto"/>
              <w:contextualSpacing/>
              <w:jc w:val="both"/>
              <w:rPr>
                <w:rFonts w:ascii="AvantGarde Bk BT" w:hAnsi="AvantGarde Bk BT"/>
                <w:sz w:val="24"/>
                <w:szCs w:val="24"/>
              </w:rPr>
            </w:pPr>
            <w:r>
              <w:rPr>
                <w:rFonts w:ascii="AvantGarde Bk BT" w:hAnsi="AvantGarde Bk BT" w:eastAsia="Times New Roman" w:cs="Times New Roman"/>
                <w:sz w:val="24"/>
                <w:szCs w:val="24"/>
              </w:rPr>
              <w:t xml:space="preserve">Demonstrates fairness and consistency when dealing with trainees  </w:t>
            </w:r>
          </w:p>
        </w:tc>
        <w:tc>
          <w:tcPr>
            <w:tcW w:w="357" w:type="dxa"/>
          </w:tcPr>
          <w:p w14:paraId="2B13DB7E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33D83A0E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0937F74B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4316A14F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56371BDB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03B5AC9A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0D6F6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22FEA18C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8</w:t>
            </w:r>
          </w:p>
        </w:tc>
        <w:tc>
          <w:tcPr>
            <w:tcW w:w="5427" w:type="dxa"/>
          </w:tcPr>
          <w:p w14:paraId="1D88494F">
            <w:pPr>
              <w:widowControl w:val="0"/>
              <w:spacing w:after="0" w:line="240" w:lineRule="auto"/>
              <w:contextualSpacing/>
              <w:jc w:val="both"/>
              <w:rPr>
                <w:rFonts w:ascii="AvantGarde Bk BT" w:hAnsi="AvantGarde Bk BT"/>
                <w:sz w:val="24"/>
                <w:szCs w:val="24"/>
              </w:rPr>
            </w:pPr>
            <w:r>
              <w:rPr>
                <w:rFonts w:ascii="AvantGarde Bk BT" w:hAnsi="AvantGarde Bk BT" w:eastAsia="Times New Roman" w:cs="Times New Roman"/>
                <w:sz w:val="24"/>
                <w:szCs w:val="24"/>
              </w:rPr>
              <w:t>Listens with trainees carefully and with understanding</w:t>
            </w:r>
          </w:p>
        </w:tc>
        <w:tc>
          <w:tcPr>
            <w:tcW w:w="357" w:type="dxa"/>
          </w:tcPr>
          <w:p w14:paraId="10712030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5EEC85A9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32D09563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06FFCD83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1E7BC633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2465F67C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1ECE2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04F976B5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9</w:t>
            </w:r>
          </w:p>
        </w:tc>
        <w:tc>
          <w:tcPr>
            <w:tcW w:w="5427" w:type="dxa"/>
          </w:tcPr>
          <w:p w14:paraId="714BA4A4">
            <w:pPr>
              <w:widowControl w:val="0"/>
              <w:spacing w:after="0" w:line="240" w:lineRule="auto"/>
              <w:contextualSpacing/>
              <w:jc w:val="both"/>
              <w:rPr>
                <w:rFonts w:ascii="AvantGarde Bk BT" w:hAnsi="AvantGarde Bk BT" w:eastAsia="Times New Roman" w:cs="Times New Roman"/>
                <w:sz w:val="24"/>
                <w:szCs w:val="24"/>
              </w:rPr>
            </w:pPr>
            <w:r>
              <w:rPr>
                <w:rFonts w:ascii="AvantGarde Bk BT" w:hAnsi="AvantGarde Bk BT" w:eastAsia="Times New Roman" w:cs="Times New Roman"/>
                <w:sz w:val="24"/>
                <w:szCs w:val="24"/>
              </w:rPr>
              <w:t xml:space="preserve">Demonstrates enthusiasm, vigor, involvement, and interest in lesson presentation </w:t>
            </w:r>
          </w:p>
        </w:tc>
        <w:tc>
          <w:tcPr>
            <w:tcW w:w="357" w:type="dxa"/>
          </w:tcPr>
          <w:p w14:paraId="7DF80BD4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2FEAC5B8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5CAFE781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63511A86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39737EA4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03803ED1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32674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5" w:type="dxa"/>
            <w:gridSpan w:val="7"/>
          </w:tcPr>
          <w:p w14:paraId="54288AF2">
            <w:pPr>
              <w:widowControl w:val="0"/>
              <w:tabs>
                <w:tab w:val="right" w:pos="900"/>
              </w:tabs>
              <w:spacing w:after="0" w:line="240" w:lineRule="auto"/>
              <w:jc w:val="both"/>
              <w:rPr>
                <w:rFonts w:ascii="AvantGarde Bk BT" w:hAnsi="AvantGarde Bk BT"/>
                <w:b/>
                <w:sz w:val="24"/>
                <w:szCs w:val="24"/>
              </w:rPr>
            </w:pPr>
            <w:r>
              <w:rPr>
                <w:rFonts w:ascii="AvantGarde Bk BT" w:hAnsi="AvantGarde Bk BT"/>
                <w:b/>
                <w:sz w:val="24"/>
                <w:szCs w:val="24"/>
              </w:rPr>
              <w:t>Standard 5: Trainees’ Performance Assessment and Providing Feedback</w:t>
            </w:r>
          </w:p>
        </w:tc>
        <w:tc>
          <w:tcPr>
            <w:tcW w:w="1525" w:type="dxa"/>
          </w:tcPr>
          <w:p w14:paraId="2F85E02A">
            <w:pPr>
              <w:widowControl w:val="0"/>
              <w:tabs>
                <w:tab w:val="right" w:pos="900"/>
              </w:tabs>
              <w:spacing w:after="0" w:line="240" w:lineRule="auto"/>
              <w:jc w:val="both"/>
              <w:rPr>
                <w:rFonts w:ascii="AvantGarde Bk BT" w:hAnsi="AvantGarde Bk BT"/>
                <w:b/>
                <w:sz w:val="24"/>
                <w:szCs w:val="24"/>
              </w:rPr>
            </w:pPr>
          </w:p>
        </w:tc>
      </w:tr>
      <w:tr w14:paraId="46BA4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3EBAB8A3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1</w:t>
            </w:r>
          </w:p>
        </w:tc>
        <w:tc>
          <w:tcPr>
            <w:tcW w:w="5427" w:type="dxa"/>
          </w:tcPr>
          <w:p w14:paraId="1C4A2786">
            <w:pPr>
              <w:widowControl w:val="0"/>
              <w:tabs>
                <w:tab w:val="right" w:pos="900"/>
              </w:tabs>
              <w:spacing w:after="0" w:line="240" w:lineRule="auto"/>
              <w:jc w:val="both"/>
              <w:rPr>
                <w:rFonts w:ascii="AvantGarde Bk BT" w:hAnsi="AvantGarde Bk BT" w:eastAsia="Times New Roman" w:cs="Times New Roman"/>
                <w:sz w:val="24"/>
                <w:szCs w:val="24"/>
              </w:rPr>
            </w:pPr>
            <w:r>
              <w:rPr>
                <w:rFonts w:ascii="AvantGarde Bk BT" w:hAnsi="AvantGarde Bk BT" w:eastAsia="Times New Roman" w:cs="Times New Roman"/>
                <w:sz w:val="24"/>
                <w:szCs w:val="24"/>
              </w:rPr>
              <w:t>Assesses trainees’ performance using NTA established criteria, weighting and grading system</w:t>
            </w:r>
          </w:p>
        </w:tc>
        <w:tc>
          <w:tcPr>
            <w:tcW w:w="357" w:type="dxa"/>
          </w:tcPr>
          <w:p w14:paraId="63DAFF24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637B0282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011C2DCA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31155BD3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1B708566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0CDDBA54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616D9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743E9C03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2</w:t>
            </w:r>
          </w:p>
        </w:tc>
        <w:tc>
          <w:tcPr>
            <w:tcW w:w="5427" w:type="dxa"/>
          </w:tcPr>
          <w:p w14:paraId="20F409A4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/>
                <w:sz w:val="24"/>
                <w:szCs w:val="24"/>
              </w:rPr>
            </w:pPr>
            <w:r>
              <w:rPr>
                <w:rFonts w:ascii="AvantGarde Bk BT" w:hAnsi="AvantGarde Bk BT" w:eastAsia="Times New Roman" w:cs="Times New Roman"/>
                <w:sz w:val="24"/>
                <w:szCs w:val="24"/>
              </w:rPr>
              <w:t>Communicates expectations, criteria for assessment, trainees’ progress, strengths and weaknesses to trainees</w:t>
            </w:r>
          </w:p>
        </w:tc>
        <w:tc>
          <w:tcPr>
            <w:tcW w:w="357" w:type="dxa"/>
          </w:tcPr>
          <w:p w14:paraId="4D229771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4318B31A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259BB940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621E86B1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48222837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48EBD690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1F133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45962D17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3</w:t>
            </w:r>
          </w:p>
        </w:tc>
        <w:tc>
          <w:tcPr>
            <w:tcW w:w="5427" w:type="dxa"/>
          </w:tcPr>
          <w:p w14:paraId="2D4CA8DE">
            <w:pPr>
              <w:widowControl w:val="0"/>
              <w:tabs>
                <w:tab w:val="right" w:pos="900"/>
              </w:tabs>
              <w:spacing w:after="0" w:line="240" w:lineRule="auto"/>
              <w:jc w:val="both"/>
              <w:rPr>
                <w:rFonts w:ascii="AvantGarde Bk BT" w:hAnsi="AvantGarde Bk BT" w:eastAsia="Times New Roman" w:cs="Times New Roman"/>
                <w:sz w:val="24"/>
                <w:szCs w:val="24"/>
              </w:rPr>
            </w:pPr>
            <w:r>
              <w:rPr>
                <w:rFonts w:ascii="AvantGarde Bk BT" w:hAnsi="AvantGarde Bk BT" w:eastAsia="Times New Roman" w:cs="Times New Roman"/>
                <w:sz w:val="24"/>
                <w:szCs w:val="24"/>
              </w:rPr>
              <w:t>Uses appropriate assessment tools which reflect the content which has been taught</w:t>
            </w:r>
          </w:p>
        </w:tc>
        <w:tc>
          <w:tcPr>
            <w:tcW w:w="357" w:type="dxa"/>
          </w:tcPr>
          <w:p w14:paraId="70F71A7F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52C06FC6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3B8CDFAA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358" w:type="dxa"/>
          </w:tcPr>
          <w:p w14:paraId="266D4358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479" w:type="dxa"/>
          </w:tcPr>
          <w:p w14:paraId="48BD3E7E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  <w:tc>
          <w:tcPr>
            <w:tcW w:w="1525" w:type="dxa"/>
          </w:tcPr>
          <w:p w14:paraId="1B7EE0EE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087CF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5" w:type="dxa"/>
            <w:gridSpan w:val="2"/>
          </w:tcPr>
          <w:p w14:paraId="7FEB579D">
            <w:pPr>
              <w:widowControl w:val="0"/>
              <w:tabs>
                <w:tab w:val="left" w:pos="1755"/>
              </w:tabs>
              <w:spacing w:after="0" w:line="240" w:lineRule="auto"/>
              <w:jc w:val="center"/>
              <w:rPr>
                <w:rFonts w:ascii="AvantGarde Bk BT" w:hAnsi="AvantGarde Bk BT"/>
                <w:b/>
                <w:bCs/>
                <w:sz w:val="24"/>
                <w:szCs w:val="24"/>
              </w:rPr>
            </w:pPr>
            <w:r>
              <w:rPr>
                <w:rFonts w:ascii="AvantGarde Bk BT" w:hAnsi="AvantGarde Bk BT"/>
                <w:b/>
                <w:bCs/>
                <w:sz w:val="24"/>
                <w:szCs w:val="24"/>
              </w:rPr>
              <w:t xml:space="preserve">Total Score / Grade </w:t>
            </w:r>
          </w:p>
        </w:tc>
        <w:tc>
          <w:tcPr>
            <w:tcW w:w="1910" w:type="dxa"/>
            <w:gridSpan w:val="5"/>
          </w:tcPr>
          <w:p w14:paraId="1623441C">
            <w:pPr>
              <w:widowControl w:val="0"/>
              <w:tabs>
                <w:tab w:val="left" w:pos="1755"/>
              </w:tabs>
              <w:spacing w:after="0" w:line="240" w:lineRule="auto"/>
              <w:jc w:val="center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/ 145</w:t>
            </w:r>
          </w:p>
        </w:tc>
        <w:tc>
          <w:tcPr>
            <w:tcW w:w="1525" w:type="dxa"/>
          </w:tcPr>
          <w:p w14:paraId="01004822">
            <w:pPr>
              <w:widowControl w:val="0"/>
              <w:tabs>
                <w:tab w:val="left" w:pos="1755"/>
              </w:tabs>
              <w:spacing w:after="0" w:line="240" w:lineRule="auto"/>
              <w:jc w:val="center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</w:p>
        </w:tc>
      </w:tr>
      <w:tr w14:paraId="273E1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5" w:type="dxa"/>
            <w:gridSpan w:val="2"/>
          </w:tcPr>
          <w:p w14:paraId="5C2D8892">
            <w:pPr>
              <w:widowControl w:val="0"/>
              <w:tabs>
                <w:tab w:val="left" w:pos="1755"/>
              </w:tabs>
              <w:spacing w:after="0" w:line="240" w:lineRule="auto"/>
              <w:jc w:val="center"/>
              <w:rPr>
                <w:rFonts w:ascii="AvantGarde Bk BT" w:hAnsi="AvantGarde Bk BT"/>
                <w:b/>
                <w:bCs/>
                <w:sz w:val="24"/>
                <w:szCs w:val="24"/>
              </w:rPr>
            </w:pPr>
            <w:r>
              <w:rPr>
                <w:rFonts w:ascii="AvantGarde Bk BT" w:hAnsi="AvantGarde Bk BT"/>
                <w:b/>
                <w:bCs/>
                <w:sz w:val="24"/>
                <w:szCs w:val="24"/>
              </w:rPr>
              <w:t xml:space="preserve">Grade </w:t>
            </w:r>
          </w:p>
        </w:tc>
        <w:tc>
          <w:tcPr>
            <w:tcW w:w="1910" w:type="dxa"/>
            <w:gridSpan w:val="5"/>
          </w:tcPr>
          <w:p w14:paraId="59DD36CF">
            <w:pPr>
              <w:widowControl w:val="0"/>
              <w:tabs>
                <w:tab w:val="left" w:pos="1755"/>
              </w:tabs>
              <w:spacing w:after="0" w:line="240" w:lineRule="auto"/>
              <w:jc w:val="center"/>
              <w:rPr>
                <w:rFonts w:ascii="AvantGarde Bk BT" w:hAnsi="AvantGarde Bk BT"/>
                <w:b/>
                <w:bCs/>
                <w:sz w:val="24"/>
                <w:szCs w:val="24"/>
              </w:rPr>
            </w:pPr>
            <w:r>
              <w:rPr>
                <w:rFonts w:ascii="AvantGarde Bk BT" w:hAnsi="AvantGarde Bk BT"/>
                <w:b/>
                <w:bCs/>
                <w:sz w:val="24"/>
                <w:szCs w:val="24"/>
              </w:rPr>
              <w:t xml:space="preserve">Identifier </w:t>
            </w:r>
          </w:p>
        </w:tc>
        <w:tc>
          <w:tcPr>
            <w:tcW w:w="1525" w:type="dxa"/>
          </w:tcPr>
          <w:p w14:paraId="168C8103">
            <w:pPr>
              <w:widowControl w:val="0"/>
              <w:tabs>
                <w:tab w:val="left" w:pos="1755"/>
              </w:tabs>
              <w:spacing w:after="0" w:line="240" w:lineRule="auto"/>
              <w:jc w:val="center"/>
              <w:rPr>
                <w:rFonts w:ascii="AvantGarde Bk BT" w:hAnsi="AvantGarde Bk BT"/>
                <w:b/>
                <w:bCs/>
                <w:sz w:val="24"/>
                <w:szCs w:val="24"/>
              </w:rPr>
            </w:pPr>
            <w:r>
              <w:rPr>
                <w:rFonts w:ascii="AvantGarde Bk BT" w:hAnsi="AvantGarde Bk BT"/>
                <w:b/>
                <w:bCs/>
                <w:sz w:val="24"/>
                <w:szCs w:val="24"/>
              </w:rPr>
              <w:t xml:space="preserve">score </w:t>
            </w:r>
          </w:p>
        </w:tc>
      </w:tr>
      <w:tr w14:paraId="7ADA3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5" w:type="dxa"/>
            <w:gridSpan w:val="2"/>
          </w:tcPr>
          <w:p w14:paraId="61A03A26">
            <w:pPr>
              <w:widowControl w:val="0"/>
              <w:tabs>
                <w:tab w:val="left" w:pos="1755"/>
              </w:tabs>
              <w:spacing w:after="0" w:line="240" w:lineRule="auto"/>
              <w:jc w:val="center"/>
              <w:rPr>
                <w:rFonts w:ascii="AvantGarde Bk BT" w:hAnsi="AvantGarde Bk BT"/>
                <w:sz w:val="24"/>
                <w:szCs w:val="24"/>
              </w:rPr>
            </w:pPr>
            <w:r>
              <w:rPr>
                <w:rFonts w:ascii="AvantGarde Bk BT" w:hAnsi="AvantGarde Bk BT"/>
                <w:sz w:val="24"/>
                <w:szCs w:val="24"/>
              </w:rPr>
              <w:t xml:space="preserve">Pass </w:t>
            </w:r>
          </w:p>
        </w:tc>
        <w:tc>
          <w:tcPr>
            <w:tcW w:w="1910" w:type="dxa"/>
            <w:gridSpan w:val="5"/>
          </w:tcPr>
          <w:p w14:paraId="5AE3B505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more than 75%</w:t>
            </w:r>
          </w:p>
        </w:tc>
        <w:tc>
          <w:tcPr>
            <w:tcW w:w="1525" w:type="dxa"/>
          </w:tcPr>
          <w:p w14:paraId="6CA46C43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108 - 145</w:t>
            </w:r>
          </w:p>
        </w:tc>
      </w:tr>
      <w:tr w14:paraId="7AF5B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5" w:type="dxa"/>
            <w:gridSpan w:val="2"/>
          </w:tcPr>
          <w:p w14:paraId="43CF70EE">
            <w:pPr>
              <w:widowControl w:val="0"/>
              <w:tabs>
                <w:tab w:val="left" w:pos="1755"/>
              </w:tabs>
              <w:spacing w:after="0" w:line="240" w:lineRule="auto"/>
              <w:jc w:val="center"/>
              <w:rPr>
                <w:rFonts w:ascii="AvantGarde Bk BT" w:hAnsi="AvantGarde Bk BT"/>
                <w:sz w:val="24"/>
                <w:szCs w:val="24"/>
              </w:rPr>
            </w:pPr>
            <w:r>
              <w:rPr>
                <w:rFonts w:ascii="AvantGarde Bk BT" w:hAnsi="AvantGarde Bk BT"/>
                <w:sz w:val="24"/>
                <w:szCs w:val="24"/>
              </w:rPr>
              <w:t>Fail*</w:t>
            </w:r>
          </w:p>
        </w:tc>
        <w:tc>
          <w:tcPr>
            <w:tcW w:w="1910" w:type="dxa"/>
            <w:gridSpan w:val="5"/>
          </w:tcPr>
          <w:p w14:paraId="082C42D7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Less than 75%</w:t>
            </w:r>
          </w:p>
        </w:tc>
        <w:tc>
          <w:tcPr>
            <w:tcW w:w="1525" w:type="dxa"/>
          </w:tcPr>
          <w:p w14:paraId="250CE68F">
            <w:pPr>
              <w:widowControl w:val="0"/>
              <w:tabs>
                <w:tab w:val="left" w:pos="1755"/>
              </w:tabs>
              <w:spacing w:after="0" w:line="240" w:lineRule="auto"/>
              <w:jc w:val="both"/>
              <w:rPr>
                <w:rFonts w:ascii="AvantGarde Bk BT" w:hAnsi="AvantGarde Bk BT" w:cstheme="majorBidi"/>
                <w:sz w:val="24"/>
                <w:szCs w:val="24"/>
                <w:lang w:bidi="ar-EG"/>
              </w:rPr>
            </w:pPr>
            <w:r>
              <w:rPr>
                <w:rFonts w:ascii="AvantGarde Bk BT" w:hAnsi="AvantGarde Bk BT" w:cstheme="majorBidi"/>
                <w:sz w:val="24"/>
                <w:szCs w:val="24"/>
                <w:lang w:bidi="ar-EG"/>
              </w:rPr>
              <w:t>29 – 107</w:t>
            </w:r>
          </w:p>
        </w:tc>
      </w:tr>
    </w:tbl>
    <w:p w14:paraId="4B17F86E">
      <w:pPr>
        <w:tabs>
          <w:tab w:val="left" w:pos="1755"/>
        </w:tabs>
        <w:jc w:val="both"/>
        <w:rPr>
          <w:rFonts w:ascii="AvantGarde Bk BT" w:hAnsi="AvantGarde Bk BT" w:cstheme="majorBidi"/>
          <w:sz w:val="24"/>
          <w:szCs w:val="24"/>
          <w:lang w:bidi="ar-EG"/>
        </w:rPr>
      </w:pPr>
      <w:r>
        <w:rPr>
          <w:rFonts w:ascii="AvantGarde Bk BT" w:hAnsi="AvantGarde Bk BT" w:cstheme="majorBidi"/>
          <w:sz w:val="24"/>
          <w:szCs w:val="24"/>
          <w:lang w:bidi="ar-EG"/>
        </w:rPr>
        <w:t xml:space="preserve">   </w:t>
      </w:r>
    </w:p>
    <w:p w14:paraId="3799201D">
      <w:pPr>
        <w:tabs>
          <w:tab w:val="left" w:pos="1755"/>
        </w:tabs>
        <w:jc w:val="both"/>
        <w:rPr>
          <w:rFonts w:ascii="AvantGarde Bk BT" w:hAnsi="AvantGarde Bk BT" w:cstheme="majorBidi"/>
          <w:sz w:val="24"/>
          <w:szCs w:val="24"/>
          <w:lang w:bidi="ar-EG"/>
        </w:rPr>
      </w:pPr>
      <w:r>
        <w:rPr>
          <w:rFonts w:ascii="AvantGarde Bk BT" w:hAnsi="AvantGarde Bk BT" w:cstheme="majorBidi"/>
          <w:sz w:val="24"/>
          <w:szCs w:val="24"/>
          <w:lang w:bidi="ar-EG"/>
        </w:rPr>
        <w:t>* if the trainer failed to achieve minimum cutoff score at the first observation</w:t>
      </w:r>
      <w:r>
        <w:rPr>
          <w:sz w:val="23"/>
          <w:szCs w:val="23"/>
        </w:rPr>
        <w:t xml:space="preserve">, trainer is </w:t>
      </w:r>
      <w:r>
        <w:rPr>
          <w:rFonts w:ascii="AvantGarde Bk BT" w:hAnsi="AvantGarde Bk BT" w:cstheme="majorBidi"/>
          <w:sz w:val="24"/>
          <w:szCs w:val="24"/>
          <w:lang w:bidi="ar-EG"/>
        </w:rPr>
        <w:t>placed on review status and the assessor must conduct a classroom observation within the next training program to which trainer is assigned.</w:t>
      </w:r>
      <w:r>
        <w:rPr>
          <w:sz w:val="23"/>
          <w:szCs w:val="23"/>
        </w:rPr>
        <w:t xml:space="preserve"> </w:t>
      </w:r>
    </w:p>
    <w:p w14:paraId="3978CBDD">
      <w:pPr>
        <w:tabs>
          <w:tab w:val="left" w:pos="1755"/>
        </w:tabs>
        <w:jc w:val="both"/>
        <w:rPr>
          <w:rFonts w:ascii="AvantGarde Bk BT" w:hAnsi="AvantGarde Bk BT" w:cstheme="majorBidi"/>
          <w:sz w:val="4"/>
          <w:szCs w:val="4"/>
          <w:lang w:bidi="ar-EG"/>
        </w:rPr>
      </w:pPr>
    </w:p>
    <w:p w14:paraId="6B66E7F9">
      <w:pPr>
        <w:tabs>
          <w:tab w:val="left" w:pos="1755"/>
        </w:tabs>
        <w:jc w:val="both"/>
        <w:rPr>
          <w:rFonts w:ascii="AvantGarde Bk BT" w:hAnsi="AvantGarde Bk BT" w:cstheme="majorBidi"/>
          <w:sz w:val="2"/>
          <w:szCs w:val="2"/>
          <w:lang w:bidi="ar-EG"/>
        </w:rPr>
      </w:pPr>
      <w:bookmarkStart w:id="0" w:name="_GoBack"/>
      <w:bookmarkEnd w:id="0"/>
    </w:p>
    <w:p w14:paraId="16B65F11"/>
    <w:p w14:paraId="52D64D8D"/>
    <w:p w14:paraId="0AE6AA9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PT Bold Heading">
    <w:panose1 w:val="02010400000000000000"/>
    <w:charset w:val="B2"/>
    <w:family w:val="auto"/>
    <w:pitch w:val="default"/>
    <w:sig w:usb0="00006000" w:usb1="80000000" w:usb2="00000008" w:usb3="00000000" w:csb0="00000040" w:csb1="00000000"/>
  </w:font>
  <w:font w:name="AvantGarde Bk BT">
    <w:altName w:val="Yu Gothic UI Semilight"/>
    <w:panose1 w:val="020B0402020202020204"/>
    <w:charset w:val="00"/>
    <w:family w:val="swiss"/>
    <w:pitch w:val="default"/>
    <w:sig w:usb0="00000000" w:usb1="00000000" w:usb2="00000000" w:usb3="00000000" w:csb0="0000001B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668D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690A38A1"/>
    <w:rsid w:val="6D3668D4"/>
    <w:rsid w:val="75215A40"/>
    <w:rsid w:val="7FB9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50"/>
    <w:qFormat/>
    <w:uiPriority w:val="0"/>
    <w:pPr>
      <w:keepNext/>
      <w:spacing w:before="240" w:after="60"/>
      <w:ind w:left="0" w:right="0"/>
      <w:jc w:val="left"/>
      <w:outlineLvl w:val="0"/>
    </w:pPr>
    <w:rPr>
      <w:rFonts w:ascii="Arial Black" w:hAnsi="Arial Black" w:eastAsia="Times New Roman" w:cs="PT Bold Heading"/>
      <w:color w:val="640000"/>
      <w:kern w:val="32"/>
      <w:sz w:val="24"/>
      <w:szCs w:val="28"/>
      <w:lang w:eastAsia="en-US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pre- TOC"/>
    <w:basedOn w:val="1"/>
    <w:qFormat/>
    <w:uiPriority w:val="0"/>
    <w:pPr>
      <w:ind w:left="0"/>
      <w:jc w:val="left"/>
    </w:pPr>
    <w:rPr>
      <w:rFonts w:ascii="Times New Roman" w:hAnsi="Times New Roman" w:eastAsiaTheme="minorEastAsia" w:cstheme="majorBidi"/>
      <w:bCs/>
      <w:sz w:val="22"/>
      <w:szCs w:val="28"/>
      <w:lang w:val="en-GB" w:eastAsia="en-US"/>
    </w:rPr>
  </w:style>
  <w:style w:type="character" w:customStyle="1" w:styleId="250">
    <w:name w:val="Heading 1 Char"/>
    <w:basedOn w:val="11"/>
    <w:link w:val="2"/>
    <w:qFormat/>
    <w:uiPriority w:val="0"/>
    <w:rPr>
      <w:rFonts w:ascii="Arial Black" w:hAnsi="Arial Black" w:eastAsia="Times New Roman" w:cs="PT Bold Heading"/>
      <w:color w:val="640000"/>
      <w:kern w:val="32"/>
      <w:sz w:val="24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493</Words>
  <Characters>4288</Characters>
  <Lines>0</Lines>
  <Paragraphs>0</Paragraphs>
  <TotalTime>1</TotalTime>
  <ScaleCrop>false</ScaleCrop>
  <LinksUpToDate>false</LinksUpToDate>
  <CharactersWithSpaces>4753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2026-10-11T08:13:00Z</dcterms:created>
  <dc:creator>sausan alchallah</dc:creator>
  <cp:lastModifiedBy>sausan alchallah</cp:lastModifiedBy>
  <dcterms:modified xsi:type="dcterms:W3CDTF">2026-10-11T15:06:36Z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0A096AF3DA894824BE9669FDA823E0C0_11</vt:lpwstr>
  </property>
  <property fmtid="{D5CDD505-2E9C-101B-9397-08002B2CF9AE}" pid="4" name="KSOTemplateDocerSaveRecord">
    <vt:lpwstr>eyJoZGlkIjoiN2VlYTA2ZmE0Y2QwY2JlN2QzYjQ1Y2IxYTIyMDRjYzEiLCJ1c2VySWQiOiIxNDQ0ODk5Nzc3OTU3OSJ9</vt:lpwstr>
  </property>
</Properties>
</file>