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3.png" ContentType="image/png"/>
  <Override PartName="/word/media/image67.png" ContentType="image/png"/>
  <Override PartName="/word/media/image64.png" ContentType="image/png"/>
  <Override PartName="/word/media/image65.png" ContentType="image/png"/>
  <Override PartName="/word/media/image62.png" ContentType="image/png"/>
  <Override PartName="/word/media/image6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4"/>
          <w:szCs w:val="24"/>
        </w:rPr>
        <w:t>ADNAT EVALUATION S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UDY</w:t>
      </w:r>
    </w:p>
    <w:p>
      <w:pPr>
        <w:pStyle w:val="style0"/>
        <w:jc w:val="center"/>
      </w:pPr>
      <w:r>
        <w:rPr>
          <w:b/>
          <w:sz w:val="24"/>
          <w:szCs w:val="24"/>
        </w:rPr>
        <w:t>STANDARD OPERATING PROCEDURE: RESEARCH NURSES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59"/>
        <w:gridCol w:w="8282"/>
      </w:tblGrid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STEP</w:t>
              <w:drawing>
                <wp:anchor allowOverlap="1" behindDoc="0" distB="0" distL="0" distR="0" distT="0" layoutInCell="1" locked="0" relativeHeight="1" simplePos="0">
                  <wp:simplePos x="0" y="0"/>
                  <wp:positionH relativeFrom="character">
                    <wp:posOffset>574675</wp:posOffset>
                  </wp:positionH>
                  <wp:positionV relativeFrom="line">
                    <wp:posOffset>2665095</wp:posOffset>
                  </wp:positionV>
                  <wp:extent cx="5119370" cy="423545"/>
                  <wp:effectExtent b="0" l="0" r="0" t="0"/>
                  <wp:wrapSquare wrapText="largest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7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PROCEDURE</w:t>
            </w:r>
          </w:p>
        </w:tc>
      </w:tr>
      <w:tr>
        <w:trPr>
          <w:trHeight w:hRule="atLeast" w:val="484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1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Open the ADNAT website: www.myadnat.co.uk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2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At the top of the page you will see a sign in button. Click on this.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haracter">
                    <wp:posOffset>0</wp:posOffset>
                  </wp:positionH>
                  <wp:positionV relativeFrom="line">
                    <wp:posOffset>0</wp:posOffset>
                  </wp:positionV>
                  <wp:extent cx="5119370" cy="457835"/>
                  <wp:effectExtent b="0" l="0" r="0" t="0"/>
                  <wp:wrapSquare wrapText="largest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70" cy="457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3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Sign in using your chosen username (email address) and password.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If you forget your password, click the ‘Forgot Password’ link on the Sign In page and a reset link will be sent to your email address.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796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4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Now you are signed in to register patients for the study: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Click on the </w:t>
            </w:r>
            <w:r>
              <w:fldChar w:fldCharType="begin"/>
            </w:r>
            <w:r/>
            <w:r>
              <w:fldChar w:fldCharType="separate"/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“Dashboard”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link on the top menu.</w:t>
            </w:r>
            <w:r>
              <w:fldChar w:fldCharType="end"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3892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5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Click on the ‘Add a Patient +’ link.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drawing>
                <wp:anchor allowOverlap="1" behindDoc="0" distB="0" distL="0" distR="0" distT="0" layoutInCell="1" locked="0" relativeHeight="2" simplePos="0">
                  <wp:simplePos x="0" y="0"/>
                  <wp:positionH relativeFrom="character">
                    <wp:posOffset>6985</wp:posOffset>
                  </wp:positionH>
                  <wp:positionV relativeFrom="line">
                    <wp:posOffset>0</wp:posOffset>
                  </wp:positionV>
                  <wp:extent cx="3161030" cy="2037715"/>
                  <wp:effectExtent b="0" l="0" r="0" t="0"/>
                  <wp:wrapSquare wrapText="largest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1030" cy="203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6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To register a patient: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Email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: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Use the generic email address: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hyperlink r:id="rId5">
              <w:r>
                <w:rPr>
                  <w:rStyle w:val="style17"/>
                  <w:rStyle w:val="style17"/>
                  <w:rFonts w:cs="Calibri"/>
                  <w:b/>
                  <w:sz w:val="24"/>
                  <w:szCs w:val="24"/>
                </w:rPr>
                <w:t>p(followed by patient number)@myadnat.co.uk</w:t>
              </w:r>
            </w:hyperlink>
            <w:r>
              <w:rPr>
                <w:rFonts w:cs="Calibri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sz w:val="24"/>
                <w:szCs w:val="24"/>
              </w:rPr>
              <w:t>e.g. p1@myadnat.co.uk, p2@myadnat.co.uk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Password: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Assign a password using: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color w:val="365F91"/>
                <w:sz w:val="24"/>
                <w:szCs w:val="24"/>
              </w:rPr>
              <w:t xml:space="preserve">ADNAT followed by the </w:t>
            </w:r>
            <w:r>
              <w:rPr>
                <w:rFonts w:cs="Calibri"/>
                <w:b/>
                <w:color w:val="365F91"/>
                <w:sz w:val="24"/>
                <w:szCs w:val="24"/>
              </w:rPr>
              <w:t>patient’s</w:t>
            </w:r>
            <w:r>
              <w:rPr>
                <w:rFonts w:cs="Calibri"/>
                <w:b/>
                <w:color w:val="365F91"/>
                <w:sz w:val="24"/>
                <w:szCs w:val="24"/>
              </w:rPr>
              <w:t xml:space="preserve"> number followed by  first letter(s) of hospital site</w:t>
            </w:r>
            <w:r>
              <w:rPr>
                <w:rFonts w:cs="Calibri"/>
                <w:b/>
                <w:color w:val="365F91"/>
                <w:sz w:val="24"/>
                <w:szCs w:val="24"/>
                <w:lang w:eastAsia="en-GB"/>
              </w:rPr>
              <w:t xml:space="preserve">.  </w:t>
            </w:r>
            <w:r>
              <w:rPr>
                <w:rFonts w:cs="Calibri"/>
                <w:b/>
                <w:color w:val="365F91"/>
                <w:sz w:val="24"/>
                <w:szCs w:val="24"/>
                <w:lang w:eastAsia="en-GB"/>
              </w:rPr>
              <w:t>To meet the special character requirement, a “-” may be used.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e.g. ADNAT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-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p1L, ADNAT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-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p1C, ADNAT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-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p2AH, ADNAT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-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p3M, ADNAT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-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p4WH.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7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Tick the 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Information Sheet, 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Consent and Assent form acknowledgement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s 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>by selecting the date the acknowledgement was made by the patient.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8</w:t>
            </w:r>
          </w:p>
        </w:tc>
        <w:tc>
          <w:tcPr>
            <w:tcW w:type="dxa" w:w="8282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Add relevant member(s) of the diabetes team to the patient: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Search for them by name.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Click ‘Add to Care Team’. 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These practitioners will now have access to the ADNAT questionnaire for this patient, and be notified by email when it has been submitted by the patient.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1137"/>
          <w:cantSplit w:val="false"/>
        </w:trPr>
        <w:tc>
          <w:tcPr>
            <w:tcW w:type="dxa" w:w="959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9</w:t>
            </w:r>
          </w:p>
        </w:tc>
        <w:tc>
          <w:tcPr>
            <w:tcW w:type="dxa" w:w="8282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Click the ‘Save’ button so complete patient setup.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drawing>
                <wp:anchor allowOverlap="1" behindDoc="0" distB="0" distL="0" distR="0" distT="0" layoutInCell="1" locked="0" relativeHeight="3" simplePos="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27940</wp:posOffset>
                  </wp:positionV>
                  <wp:extent cx="657225" cy="438150"/>
                  <wp:effectExtent b="0" l="0" r="0" t="0"/>
                  <wp:wrapSquare wrapText="largest"/>
                  <wp:docPr descr=""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10</w:t>
            </w:r>
          </w:p>
        </w:tc>
        <w:tc>
          <w:tcPr>
            <w:tcW w:type="dxa" w:w="8282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Provide the patient with a written record of their username and password.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sz w:val="24"/>
          <w:szCs w:val="24"/>
        </w:rPr>
        <w:t>STANDARD OPERATING PROCEEDURE: PATIENTS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59"/>
        <w:gridCol w:w="8282"/>
      </w:tblGrid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STEP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PROCEDURE</w:t>
            </w:r>
          </w:p>
        </w:tc>
      </w:tr>
      <w:tr>
        <w:trPr>
          <w:trHeight w:hRule="atLeast" w:val="5179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1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 xml:space="preserve">Open the ADNAT website: </w:t>
            </w:r>
            <w:hyperlink r:id="rId7">
              <w:r>
                <w:rPr>
                  <w:rStyle w:val="style17"/>
                  <w:rStyle w:val="style17"/>
                  <w:rFonts w:cs="Calibri"/>
                  <w:b/>
                  <w:sz w:val="24"/>
                  <w:szCs w:val="24"/>
                </w:rPr>
                <w:t>www.myadnat.co.uk</w:t>
              </w:r>
            </w:hyperlink>
            <w:r>
              <w:rPr>
                <w:rFonts w:cs="Calibri"/>
                <w:b/>
                <w:sz w:val="24"/>
                <w:szCs w:val="24"/>
              </w:rPr>
              <w:t xml:space="preserve"> using a PC, laptop, </w:t>
            </w:r>
            <w:r>
              <w:rPr>
                <w:rFonts w:ascii="Helvetica" w:hAnsi="Helvetica"/>
                <w:b/>
                <w:color w:val="333333"/>
                <w:sz w:val="21"/>
                <w:szCs w:val="21"/>
                <w:shd w:fill="FFFFFF" w:val="clear"/>
              </w:rPr>
              <w:t>iPad, Android tablet and/or iPhone and Android smart phones such as Samsung Galaxy and HTC phones.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The home page will show two client entry sites: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drawing>
                <wp:anchor allowOverlap="1" behindDoc="0" distB="0" distL="0" distR="0" distT="0" layoutInCell="1" locked="0" relativeHeight="4" simplePos="0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0</wp:posOffset>
                  </wp:positionV>
                  <wp:extent cx="5122545" cy="2216785"/>
                  <wp:effectExtent b="0" l="0" r="0" t="0"/>
                  <wp:wrapSquare wrapText="largest"/>
                  <wp:docPr descr=""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2545" cy="2216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2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Click into the patient site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1172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3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Click on the button:</w:t>
              <w:drawing>
                <wp:anchor allowOverlap="1" behindDoc="0" distB="0" distL="0" distR="0" distT="0" layoutInCell="1" locked="0" relativeHeight="5" simplePos="0">
                  <wp:simplePos x="0" y="0"/>
                  <wp:positionH relativeFrom="column">
                    <wp:posOffset>1812290</wp:posOffset>
                  </wp:positionH>
                  <wp:positionV relativeFrom="paragraph">
                    <wp:posOffset>53340</wp:posOffset>
                  </wp:positionV>
                  <wp:extent cx="2352675" cy="762000"/>
                  <wp:effectExtent b="0" l="0" r="0" t="0"/>
                  <wp:wrapSquare wrapText="largest"/>
                  <wp:docPr descr=""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30"/>
              <w:jc w:val="center"/>
            </w:pPr>
            <w:r>
              <w:rPr/>
            </w:r>
          </w:p>
          <w:p>
            <w:pPr>
              <w:pStyle w:val="style30"/>
              <w:spacing w:after="120" w:before="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4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fldChar w:fldCharType="begin"/>
            </w:r>
            <w:r/>
            <w:r>
              <w:fldChar w:fldCharType="separate"/>
            </w:r>
            <w:r>
              <w:rPr>
                <w:rFonts w:cs="Calibri"/>
                <w:b/>
                <w:sz w:val="24"/>
                <w:szCs w:val="24"/>
              </w:rPr>
              <w:t xml:space="preserve">If you are on an iPad, iPod or iPhone, you may add the app to your home screen by following the directions when it is loaded. 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After adding to your home screen, only use the ADNAT icon as it will be where your answers are saved.</w:t>
            </w:r>
            <w:r>
              <w:rPr>
                <w:rFonts w:cs="Calibri"/>
                <w:b/>
                <w:sz w:val="24"/>
                <w:szCs w:val="24"/>
              </w:rPr>
            </w:r>
            <w:r>
              <w:fldChar w:fldCharType="end"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Sign in using the username and password given to you by the nurse.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Keep these safe so you do not forget them.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5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Complete the ADNAT questionnaire.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Remember you do not have to complete it all at the same time.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You can return to it later as it saves your answers each time you use it. 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6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Once completed you must click on the ‘submit’ button. This will send it to the nurse who registered you to use ADNAT and to your diabetes nurse.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7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You can also click on the ‘My results’ button.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This tells you your scores which are also</w:t>
            </w:r>
            <w:bookmarkStart w:id="0" w:name="_GoBack"/>
            <w:bookmarkEnd w:id="0"/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 translated into traffic light colours.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spacing w:after="200" w:before="0"/>
        <w:contextualSpacing w:val="false"/>
        <w:jc w:val="center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Helvetica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36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annotation reference"/>
    <w:basedOn w:val="style15"/>
    <w:next w:val="style18"/>
    <w:rPr>
      <w:sz w:val="16"/>
      <w:szCs w:val="16"/>
    </w:rPr>
  </w:style>
  <w:style w:styleId="style19" w:type="character">
    <w:name w:val="Comment Text Char"/>
    <w:basedOn w:val="style15"/>
    <w:next w:val="style19"/>
    <w:rPr>
      <w:sz w:val="20"/>
      <w:szCs w:val="20"/>
    </w:rPr>
  </w:style>
  <w:style w:styleId="style20" w:type="character">
    <w:name w:val="Comment Subject Char"/>
    <w:basedOn w:val="style19"/>
    <w:next w:val="style20"/>
    <w:rPr>
      <w:b/>
      <w:bCs/>
      <w:sz w:val="20"/>
      <w:szCs w:val="20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ucida Sans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ucida Sans"/>
    </w:rPr>
  </w:style>
  <w:style w:styleId="style26" w:type="paragraph">
    <w:name w:val="Balloon Text"/>
    <w:basedOn w:val="style0"/>
    <w:next w:val="style26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7" w:type="paragraph">
    <w:name w:val="Normal (Web)"/>
    <w:basedOn w:val="style0"/>
    <w:next w:val="style27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en-GB"/>
    </w:rPr>
  </w:style>
  <w:style w:styleId="style28" w:type="paragraph">
    <w:name w:val="annotation text"/>
    <w:basedOn w:val="style0"/>
    <w:next w:val="style28"/>
    <w:pPr>
      <w:spacing w:line="100" w:lineRule="atLeast"/>
    </w:pPr>
    <w:rPr>
      <w:sz w:val="20"/>
      <w:szCs w:val="20"/>
    </w:rPr>
  </w:style>
  <w:style w:styleId="style29" w:type="paragraph">
    <w:name w:val="annotation subject"/>
    <w:basedOn w:val="style28"/>
    <w:next w:val="style29"/>
    <w:pPr/>
    <w:rPr>
      <w:b/>
      <w:bCs/>
    </w:rPr>
  </w:style>
  <w:style w:styleId="style30" w:type="paragraph">
    <w:name w:val="Frame Contents"/>
    <w:basedOn w:val="style22"/>
    <w:next w:val="style30"/>
    <w:pPr/>
    <w:rPr/>
  </w:style>
  <w:style w:styleId="style31" w:type="paragraph">
    <w:name w:val="Table Contents"/>
    <w:basedOn w:val="style0"/>
    <w:next w:val="style31"/>
    <w:pPr/>
    <w:rPr/>
  </w:style>
  <w:style w:styleId="style32" w:type="paragraph">
    <w:name w:val="Table Heading"/>
    <w:basedOn w:val="style31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2.png"/><Relationship Id="rId3" Type="http://schemas.openxmlformats.org/officeDocument/2006/relationships/image" Target="media/image63.png"/><Relationship Id="rId4" Type="http://schemas.openxmlformats.org/officeDocument/2006/relationships/image" Target="media/image64.png"/><Relationship Id="rId5" Type="http://schemas.openxmlformats.org/officeDocument/2006/relationships/hyperlink" Target="https://email.chester.ac.uk/OWA/redir.aspx?C=kpk2h91xKEGNE0oTlbApJ_VCWv9IJNAIB7Z3VPrULndtaKxYYFfS4sgthm28m427d3MQKAnxYRg.&amp;URL=mailto%3Ap10@myadnat.co.uk" TargetMode="External"/><Relationship Id="rId6" Type="http://schemas.openxmlformats.org/officeDocument/2006/relationships/image" Target="media/image65.png"/><Relationship Id="rId7" Type="http://schemas.openxmlformats.org/officeDocument/2006/relationships/hyperlink" Target="http://www.myadnat.co.uk/" TargetMode="External"/><Relationship Id="rId8" Type="http://schemas.openxmlformats.org/officeDocument/2006/relationships/image" Target="media/image66.png"/><Relationship Id="rId9" Type="http://schemas.openxmlformats.org/officeDocument/2006/relationships/image" Target="media/image6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2013-05-15T16:35:00.00Z</dcterms:created>
  <dc:creator>University of Chester</dc:creator>
  <cp:lastModifiedBy>University of Chester</cp:lastModifiedBy>
  <dcterms:modified xsi:type="dcterms:W3CDTF">2013-05-15T16:35:00.00Z</dcterms:modified>
  <cp:revision>2</cp:revision>
</cp:coreProperties>
</file>