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3737"/>
            </w:pPr>
          </w:p>
          <w:p>
            <w:pPr>
              <w:pBdr>
                <w:bottom w:val="single" w:color="37DCF2" w:sz="6" w:space="8"/>
              </w:pBdr>
              <w:spacing w:after="500"/>
              <w:ind w:left="1200" w:right="800"/>
            </w:pPr>
            <w:r>
              <w:rPr>
                <w:rFonts w:ascii="Calibri" w:eastAsia="SimHei"/>
                <w:color w:val="37DCF2"/>
                <w:spacing w:val="40"/>
                <w:sz w:val="18"/>
                <w:szCs w:val="18"/>
              </w:rPr>
              <w:t xml:space="preserve">T  E  C  H  N  I  C  A  L     A  U  D  I  T</w:t>
            </w:r>
          </w:p>
          <w:p>
            <w:pPr>
              <w:spacing w:after="100" w:line="920" w:lineRule="atLeast"/>
              <w:ind w:left="1200"/>
            </w:pPr>
            <w:r>
              <w:rPr>
                <w:rFonts w:ascii="Arial" w:eastAsia="SimHei"/>
                <w:b/>
                <w:bCs/>
                <w:color w:val="FFFFFF"/>
                <w:sz w:val="80"/>
                <w:szCs w:val="80"/>
              </w:rPr>
              <w:t xml:space="preserve">Oxenn Codebase Audit</w:t>
            </w:r>
          </w:p>
          <w:p>
            <w:pPr>
              <w:spacing w:after="100" w:line="920" w:lineRule="atLeast"/>
              <w:ind w:left="1200"/>
            </w:pPr>
            <w:r>
              <w:rPr>
                <w:rFonts w:ascii="Arial" w:eastAsia="SimHei"/>
                <w:b/>
                <w:bCs/>
                <w:color w:val="FFFFFF"/>
                <w:sz w:val="80"/>
                <w:szCs w:val="80"/>
              </w:rPr>
              <w:t xml:space="preserve">Report and</w:t>
            </w:r>
          </w:p>
          <w:p>
            <w:pPr>
              <w:spacing w:after="300" w:line="920" w:lineRule="atLeast"/>
              <w:ind w:left="1200"/>
            </w:pPr>
            <w:r>
              <w:rPr>
                <w:rFonts w:ascii="Arial" w:eastAsia="SimHei"/>
                <w:b/>
                <w:bCs/>
                <w:color w:val="FFFFFF"/>
                <w:sz w:val="80"/>
                <w:szCs w:val="80"/>
              </w:rPr>
              <w:t xml:space="preserve">Remediation Plan</w:t>
            </w:r>
          </w:p>
          <w:p>
            <w:pPr>
              <w:spacing w:after="800"/>
              <w:ind w:left="1200"/>
            </w:pPr>
            <w:r>
              <w:rPr>
                <w:rFonts w:ascii="Arial" w:eastAsia="Microsoft YaHei"/>
                <w:color w:val="B0B8C0"/>
                <w:sz w:val="24"/>
                <w:szCs w:val="24"/>
              </w:rPr>
              <w:t xml:space="preserve">Evidence-Based Technical Findings and Execution Plan</w:t>
            </w:r>
          </w:p>
          <w:p>
            <w:pPr>
              <w:pBdr>
                <w:left w:val="single" w:color="37DCF2" w:sz="8" w:space="12"/>
              </w:pBdr>
              <w:spacing w:after="80"/>
              <w:ind w:left="1400"/>
            </w:pPr>
            <w:r>
              <w:rPr>
                <w:rFonts w:ascii="Arial" w:eastAsia="Microsoft YaHei"/>
                <w:color w:val="90989F"/>
                <w:sz w:val="24"/>
                <w:szCs w:val="24"/>
              </w:rPr>
              <w:t xml:space="preserve">Repository: github.com/DiabloNova/oxenn</w:t>
            </w:r>
          </w:p>
          <w:p>
            <w:pPr>
              <w:pBdr>
                <w:left w:val="single" w:color="37DCF2" w:sz="8" w:space="12"/>
              </w:pBdr>
              <w:spacing w:after="80"/>
              <w:ind w:left="1400"/>
            </w:pPr>
            <w:r>
              <w:rPr>
                <w:rFonts w:ascii="Arial" w:eastAsia="Microsoft YaHei"/>
                <w:color w:val="90989F"/>
                <w:sz w:val="24"/>
                <w:szCs w:val="24"/>
              </w:rPr>
              <w:t xml:space="preserve">Stack: Next.js 16 / Drizzle ORM / PostgreSQL / pnpm</w:t>
            </w:r>
          </w:p>
          <w:p>
            <w:pPr>
              <w:pBdr>
                <w:left w:val="single" w:color="37DCF2" w:sz="8" w:space="12"/>
              </w:pBdr>
              <w:spacing w:after="80"/>
              <w:ind w:left="1400"/>
            </w:pPr>
            <w:r>
              <w:rPr>
                <w:rFonts w:ascii="Arial" w:eastAsia="Microsoft YaHei"/>
                <w:color w:val="90989F"/>
                <w:sz w:val="24"/>
                <w:szCs w:val="24"/>
              </w:rPr>
              <w:t xml:space="preserve">Prepared for: Oxenn Engineering Team</w:t>
            </w:r>
          </w:p>
          <w:p>
            <w:pPr>
              <w:spacing w:before="3737"/>
            </w:pPr>
          </w:p>
          <w:p>
            <w:pPr>
              <w:pBdr>
                <w:top w:val="single" w:color="37DCF2" w:sz="2" w:space="8"/>
              </w:pBdr>
              <w:spacing w:before="200"/>
              <w:ind w:left="1200" w:right="800"/>
            </w:pPr>
            <w:r>
              <w:rPr>
                <w:rFonts w:ascii="Arial"/>
                <w:color w:val="687078"/>
                <w:sz w:val="16"/>
                <w:szCs w:val="16"/>
              </w:rPr>
              <w:t xml:space="preserve">Oxenn Engineering Audit</w:t>
            </w:r>
            <w:r>
              <w:t xml:space="preserve">                                        </w:t>
            </w:r>
            <w:r>
              <w:rPr>
                <w:rFonts w:ascii="Arial"/>
                <w:color w:val="687078"/>
                <w:sz w:val="16"/>
                <w:szCs w:val="16"/>
              </w:rPr>
              <w:t xml:space="preserve">October 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B6B7A"/>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p>
        <w:p>
          <w:pPr>
            <w:pStyle w:val="9"/>
            <w:tabs>
              <w:tab w:val="right" w:leader="dot" w:pos="9026"/>
            </w:tabs>
            <w:spacing w:before="120" w:after="60"/>
          </w:pPr>
          <w:r>
            <w:t>1. Executive Summary</w:t>
          </w:r>
          <w:r>
            <w:tab/>
          </w:r>
          <w:r>
            <w:t>1</w:t>
          </w:r>
        </w:p>
        <w:p>
          <w:pPr>
            <w:pStyle w:val="9"/>
            <w:tabs>
              <w:tab w:val="right" w:leader="dot" w:pos="9026"/>
            </w:tabs>
            <w:spacing w:before="120" w:after="60"/>
          </w:pPr>
          <w:r>
            <w:t>2. Audit Scope and Methodology</w:t>
          </w:r>
          <w:r>
            <w:tab/>
          </w:r>
          <w:r>
            <w:t>2</w:t>
          </w:r>
        </w:p>
        <w:p>
          <w:pPr>
            <w:pStyle w:val="11"/>
            <w:ind w:left="360"/>
            <w:tabs>
              <w:tab w:val="right" w:leader="dot" w:pos="9026"/>
            </w:tabs>
            <w:spacing w:before="120" w:after="60"/>
          </w:pPr>
          <w:r>
            <w:t>2.1 Scope</w:t>
          </w:r>
          <w:r>
            <w:tab/>
          </w:r>
          <w:r>
            <w:t>2</w:t>
          </w:r>
        </w:p>
        <w:p>
          <w:pPr>
            <w:pStyle w:val="11"/>
            <w:ind w:left="360"/>
            <w:tabs>
              <w:tab w:val="right" w:leader="dot" w:pos="9026"/>
            </w:tabs>
            <w:spacing w:before="120" w:after="60"/>
          </w:pPr>
          <w:r>
            <w:t>2.2 Method and evidence discipline</w:t>
          </w:r>
          <w:r>
            <w:tab/>
          </w:r>
          <w:r>
            <w:t>3</w:t>
          </w:r>
        </w:p>
        <w:p>
          <w:pPr>
            <w:pStyle w:val="11"/>
            <w:ind w:left="360"/>
            <w:tabs>
              <w:tab w:val="right" w:leader="dot" w:pos="9026"/>
            </w:tabs>
            <w:spacing w:before="120" w:after="60"/>
          </w:pPr>
          <w:r>
            <w:t>2.3 Severity model</w:t>
          </w:r>
          <w:r>
            <w:tab/>
          </w:r>
          <w:r>
            <w:t>3</w:t>
          </w:r>
        </w:p>
        <w:p>
          <w:pPr>
            <w:pStyle w:val="9"/>
            <w:tabs>
              <w:tab w:val="right" w:leader="dot" w:pos="9026"/>
            </w:tabs>
            <w:spacing w:before="120" w:after="60"/>
          </w:pPr>
          <w:r>
            <w:t>3. System Overview and Architecture</w:t>
          </w:r>
          <w:r>
            <w:tab/>
          </w:r>
          <w:r>
            <w:t>4</w:t>
          </w:r>
        </w:p>
        <w:p>
          <w:pPr>
            <w:pStyle w:val="11"/>
            <w:ind w:left="360"/>
            <w:tabs>
              <w:tab w:val="right" w:leader="dot" w:pos="9026"/>
            </w:tabs>
            <w:spacing w:before="120" w:after="60"/>
          </w:pPr>
          <w:r>
            <w:t>3.1 Stack and structure</w:t>
          </w:r>
          <w:r>
            <w:tab/>
          </w:r>
          <w:r>
            <w:t>4</w:t>
          </w:r>
        </w:p>
        <w:p>
          <w:pPr>
            <w:pStyle w:val="11"/>
            <w:ind w:left="360"/>
            <w:tabs>
              <w:tab w:val="right" w:leader="dot" w:pos="9026"/>
            </w:tabs>
            <w:spacing w:before="120" w:after="60"/>
          </w:pPr>
          <w:r>
            <w:t>3.2 Tenant isolation design</w:t>
          </w:r>
          <w:r>
            <w:tab/>
          </w:r>
          <w:r>
            <w:t>4</w:t>
          </w:r>
        </w:p>
        <w:p>
          <w:pPr>
            <w:pStyle w:val="11"/>
            <w:ind w:left="360"/>
            <w:tabs>
              <w:tab w:val="right" w:leader="dot" w:pos="9026"/>
            </w:tabs>
            <w:spacing w:before="120" w:after="60"/>
          </w:pPr>
          <w:r>
            <w:t>3.3 Migration chain inventory</w:t>
          </w:r>
          <w:r>
            <w:tab/>
          </w:r>
          <w:r>
            <w:t>4</w:t>
          </w:r>
        </w:p>
        <w:p>
          <w:pPr>
            <w:pStyle w:val="9"/>
            <w:tabs>
              <w:tab w:val="right" w:leader="dot" w:pos="9026"/>
            </w:tabs>
            <w:spacing w:before="120" w:after="60"/>
          </w:pPr>
          <w:r>
            <w:t>4. Critical Findings</w:t>
          </w:r>
          <w:r>
            <w:tab/>
          </w:r>
          <w:r>
            <w:t>5</w:t>
          </w:r>
        </w:p>
        <w:p>
          <w:pPr>
            <w:pStyle w:val="11"/>
            <w:ind w:left="360"/>
            <w:tabs>
              <w:tab w:val="right" w:leader="dot" w:pos="9026"/>
            </w:tabs>
            <w:spacing w:before="120" w:after="60"/>
          </w:pPr>
          <w:r>
            <w:t>C1 — Next.js 16.2.11: three CRITICAL RCE advisories, fix requires &gt;= 16.3.6</w:t>
          </w:r>
          <w:r>
            <w:tab/>
          </w:r>
          <w:r>
            <w:t>5</w:t>
          </w:r>
        </w:p>
        <w:p>
          <w:pPr>
            <w:pStyle w:val="9"/>
            <w:tabs>
              <w:tab w:val="right" w:leader="dot" w:pos="9026"/>
            </w:tabs>
            <w:spacing w:before="120" w:after="60"/>
          </w:pPr>
          <w:r>
            <w:t>5. High-Severity Findings</w:t>
          </w:r>
          <w:r>
            <w:tab/>
          </w:r>
          <w:r>
            <w:t>5</w:t>
          </w:r>
        </w:p>
        <w:p>
          <w:pPr>
            <w:pStyle w:val="11"/>
            <w:ind w:left="360"/>
            <w:tabs>
              <w:tab w:val="right" w:leader="dot" w:pos="9026"/>
            </w:tabs>
            <w:spacing w:before="120" w:after="60"/>
          </w:pPr>
          <w:r>
            <w:t>H1 — Stored XSS: unsanitized LLM output injected via dangerouslySetInnerHTML</w:t>
          </w:r>
          <w:r>
            <w:tab/>
          </w:r>
          <w:r>
            <w:t>5</w:t>
          </w:r>
        </w:p>
        <w:p>
          <w:pPr>
            <w:pStyle w:val="11"/>
            <w:ind w:left="360"/>
            <w:tabs>
              <w:tab w:val="right" w:leader="dot" w:pos="9026"/>
            </w:tabs>
            <w:spacing w:before="120" w:after="60"/>
          </w:pPr>
          <w:r>
            <w:t>H2 — undici 7.29.0: ten advisories on the AI runtime path</w:t>
          </w:r>
          <w:r>
            <w:tab/>
          </w:r>
          <w:r>
            <w:t>6</w:t>
          </w:r>
        </w:p>
        <w:p>
          <w:pPr>
            <w:pStyle w:val="11"/>
            <w:ind w:left="360"/>
            <w:tabs>
              <w:tab w:val="right" w:leader="dot" w:pos="9026"/>
            </w:tabs>
            <w:spacing w:before="120" w:after="60"/>
          </w:pPr>
          <w:r>
            <w:t>H3 — axios &lt; 1.20.0: twelve advisories via the crawler dependency</w:t>
          </w:r>
          <w:r>
            <w:tab/>
          </w:r>
          <w:r>
            <w:t>7</w:t>
          </w:r>
        </w:p>
        <w:p>
          <w:pPr>
            <w:pStyle w:val="11"/>
            <w:ind w:left="360"/>
            <w:tabs>
              <w:tab w:val="right" w:leader="dot" w:pos="9026"/>
            </w:tabs>
            <w:spacing w:before="120" w:after="60"/>
          </w:pPr>
          <w:r>
            <w:t>H4 — sharp &lt; 0.35.4: libvips and libheif CVEs via Next.js</w:t>
          </w:r>
          <w:r>
            <w:tab/>
          </w:r>
          <w:r>
            <w:t>7</w:t>
          </w:r>
        </w:p>
        <w:p>
          <w:pPr>
            <w:pStyle w:val="11"/>
            <w:ind w:left="360"/>
            <w:tabs>
              <w:tab w:val="right" w:leader="dot" w:pos="9026"/>
            </w:tabs>
            <w:spacing w:before="120" w:after="60"/>
          </w:pPr>
          <w:r>
            <w:t>H5 — eslint 9.39.5 deprecated and end-of-life</w:t>
          </w:r>
          <w:r>
            <w:tab/>
          </w:r>
          <w:r>
            <w:t>7</w:t>
          </w:r>
        </w:p>
        <w:p>
          <w:pPr>
            <w:pStyle w:val="11"/>
            <w:ind w:left="360"/>
            <w:tabs>
              <w:tab w:val="right" w:leader="dot" w:pos="9026"/>
            </w:tabs>
            <w:spacing w:before="120" w:after="60"/>
          </w:pPr>
          <w:r>
            <w:t>H6 — js-yaml &lt; 4.3.2 and @grpc/grpc-js &lt; 1.14.5 (transitive HIGHs)</w:t>
          </w:r>
          <w:r>
            <w:tab/>
          </w:r>
          <w:r>
            <w:t>7</w:t>
          </w:r>
        </w:p>
        <w:p>
          <w:pPr>
            <w:pStyle w:val="9"/>
            <w:tabs>
              <w:tab w:val="right" w:leader="dot" w:pos="9026"/>
            </w:tabs>
            <w:spacing w:before="120" w:after="60"/>
          </w:pPr>
          <w:r>
            <w:t>6. Medium-Severity Findings</w:t>
          </w:r>
          <w:r>
            <w:tab/>
          </w:r>
          <w:r>
            <w:t>8</w:t>
          </w:r>
        </w:p>
        <w:p>
          <w:pPr>
            <w:pStyle w:val="11"/>
            <w:ind w:left="360"/>
            <w:tabs>
              <w:tab w:val="right" w:leader="dot" w:pos="9026"/>
            </w:tabs>
            <w:spacing w:before="120" w:after="60"/>
          </w:pPr>
          <w:r>
            <w:t>M1 — @types/node ^20 against engines node &gt;=22 and CI Node 22</w:t>
          </w:r>
          <w:r>
            <w:tab/>
          </w:r>
          <w:r>
            <w:t>8</w:t>
          </w:r>
        </w:p>
        <w:p>
          <w:pPr>
            <w:pStyle w:val="11"/>
            <w:ind w:left="360"/>
            <w:tabs>
              <w:tab w:val="right" w:leader="dot" w:pos="9026"/>
            </w:tabs>
            <w:spacing w:before="120" w:after="60"/>
          </w:pPr>
          <w:r>
            <w:t>M2 — @types/dompurify deprecated stub; dompurify below patched floor</w:t>
          </w:r>
          <w:r>
            <w:tab/>
          </w:r>
          <w:r>
            <w:t>8</w:t>
          </w:r>
        </w:p>
        <w:p>
          <w:pPr>
            <w:pStyle w:val="11"/>
            <w:ind w:left="360"/>
            <w:tabs>
              <w:tab w:val="right" w:leader="dot" w:pos="9026"/>
            </w:tabs>
            <w:spacing w:before="120" w:after="60"/>
          </w:pPr>
          <w:r>
            <w:t>M3 — drizzle-kit 0.31.10 pulls the deprecated @esbuild-kit chain</w:t>
          </w:r>
          <w:r>
            <w:tab/>
          </w:r>
          <w:r>
            <w:t>8</w:t>
          </w:r>
        </w:p>
        <w:p>
          <w:pPr>
            <w:pStyle w:val="11"/>
            <w:ind w:left="360"/>
            <w:tabs>
              <w:tab w:val="right" w:leader="dot" w:pos="9026"/>
            </w:tabs>
            <w:spacing w:before="120" w:after="60"/>
          </w:pPr>
          <w:r>
            <w:t>M4 — Mixed package-manager invocations inside a pinned-pnpm project</w:t>
          </w:r>
          <w:r>
            <w:tab/>
          </w:r>
          <w:r>
            <w:t>9</w:t>
          </w:r>
        </w:p>
        <w:p>
          <w:pPr>
            <w:pStyle w:val="11"/>
            <w:ind w:left="360"/>
            <w:tabs>
              <w:tab w:val="right" w:leader="dot" w:pos="9026"/>
            </w:tabs>
            <w:spacing w:before="120" w:after="60"/>
          </w:pPr>
          <w:r>
            <w:t>M5 — pnpm 10 blocked build scripts are undeclared</w:t>
          </w:r>
          <w:r>
            <w:tab/>
          </w:r>
          <w:r>
            <w:t>9</w:t>
          </w:r>
        </w:p>
        <w:p>
          <w:pPr>
            <w:pStyle w:val="11"/>
            <w:ind w:left="360"/>
            <w:tabs>
              <w:tab w:val="right" w:leader="dot" w:pos="9026"/>
            </w:tabs>
            <w:spacing w:before="120" w:after="60"/>
          </w:pPr>
          <w:r>
            <w:t>M6 — .env.example drift and weak env-check coverage</w:t>
          </w:r>
          <w:r>
            <w:tab/>
          </w:r>
          <w:r>
            <w:t>9</w:t>
          </w:r>
        </w:p>
        <w:p>
          <w:pPr>
            <w:pStyle w:val="11"/>
            <w:ind w:left="360"/>
            <w:tabs>
              <w:tab w:val="right" w:leader="dot" w:pos="9026"/>
            </w:tabs>
            <w:spacing w:before="120" w:after="60"/>
          </w:pPr>
          <w:r>
            <w:t>M7 — Broken shadcn config and orphan root component trees</w:t>
          </w:r>
          <w:r>
            <w:tab/>
          </w:r>
          <w:r>
            <w:t>9</w:t>
          </w:r>
        </w:p>
        <w:p>
          <w:pPr>
            <w:pStyle w:val="11"/>
            <w:ind w:left="360"/>
            <w:tabs>
              <w:tab w:val="right" w:leader="dot" w:pos="9026"/>
            </w:tabs>
            <w:spacing w:before="120" w:after="60"/>
          </w:pPr>
          <w:r>
            <w:t>M8 — next.config.ts empty: no security headers, no hardening</w:t>
          </w:r>
          <w:r>
            <w:tab/>
          </w:r>
          <w:r>
            <w:t>10</w:t>
          </w:r>
        </w:p>
        <w:p>
          <w:pPr>
            <w:pStyle w:val="11"/>
            <w:ind w:left="360"/>
            <w:tabs>
              <w:tab w:val="right" w:leader="dot" w:pos="9026"/>
            </w:tabs>
            <w:spacing w:before="120" w:after="60"/>
          </w:pPr>
          <w:r>
            <w:t>M9 — Test coverage gaps and warning-tolerant gates</w:t>
          </w:r>
          <w:r>
            <w:tab/>
          </w:r>
          <w:r>
            <w:t>10</w:t>
          </w:r>
        </w:p>
        <w:p>
          <w:pPr>
            <w:pStyle w:val="9"/>
            <w:tabs>
              <w:tab w:val="right" w:leader="dot" w:pos="9026"/>
            </w:tabs>
            <w:spacing w:before="120" w:after="60"/>
          </w:pPr>
          <w:r>
            <w:t>7. Low-Severity and Hygiene Findings</w:t>
          </w:r>
          <w:r>
            <w:tab/>
          </w:r>
          <w:r>
            <w:t>10</w:t>
          </w:r>
        </w:p>
        <w:p>
          <w:pPr>
            <w:pStyle w:val="11"/>
            <w:ind w:left="360"/>
            <w:tabs>
              <w:tab w:val="right" w:leader="dot" w:pos="9026"/>
            </w:tabs>
            <w:spacing w:before="120" w:after="60"/>
          </w:pPr>
          <w:r>
            <w:t>L1 — Committed junk and stale artifacts</w:t>
          </w:r>
          <w:r>
            <w:tab/>
          </w:r>
          <w:r>
            <w:t>10</w:t>
          </w:r>
        </w:p>
        <w:p>
          <w:pPr>
            <w:pStyle w:val="11"/>
            <w:ind w:left="360"/>
            <w:tabs>
              <w:tab w:val="right" w:leader="dot" w:pos="9026"/>
            </w:tabs>
            <w:spacing w:before="120" w:after="60"/>
          </w:pPr>
          <w:r>
            <w:t>L2 — Migration file lacks trailing newline</w:t>
          </w:r>
          <w:r>
            <w:tab/>
          </w:r>
          <w:r>
            <w:t>10</w:t>
          </w:r>
        </w:p>
        <w:p>
          <w:pPr>
            <w:pStyle w:val="11"/>
            <w:ind w:left="360"/>
            <w:tabs>
              <w:tab w:val="right" w:leader="dot" w:pos="9026"/>
            </w:tabs>
            <w:spacing w:before="120" w:after="60"/>
          </w:pPr>
          <w:r>
            <w:t>L3 — Inngest scaffolding and rename leftovers</w:t>
          </w:r>
          <w:r>
            <w:tab/>
          </w:r>
          <w:r>
            <w:t>11</w:t>
          </w:r>
        </w:p>
        <w:p>
          <w:pPr>
            <w:pStyle w:val="11"/>
            <w:ind w:left="360"/>
            <w:tabs>
              <w:tab w:val="right" w:leader="dot" w:pos="9026"/>
            </w:tabs>
            <w:spacing w:before="120" w:after="60"/>
          </w:pPr>
          <w:r>
            <w:t>L4 — tsconfig target ES2017 for a Node &gt;=22 codebase</w:t>
          </w:r>
          <w:r>
            <w:tab/>
          </w:r>
          <w:r>
            <w:t>11</w:t>
          </w:r>
        </w:p>
        <w:p>
          <w:pPr>
            <w:pStyle w:val="11"/>
            <w:ind w:left="360"/>
            <w:tabs>
              <w:tab w:val="right" w:leader="dot" w:pos="9026"/>
            </w:tabs>
            <w:spacing w:before="120" w:after="60"/>
          </w:pPr>
          <w:r>
            <w:t>L5 — Audit-log records carry placeholder identity fields</w:t>
          </w:r>
          <w:r>
            <w:tab/>
          </w:r>
          <w:r>
            <w:t>11</w:t>
          </w:r>
        </w:p>
        <w:p>
          <w:pPr>
            <w:pStyle w:val="11"/>
            <w:ind w:left="360"/>
            <w:tabs>
              <w:tab w:val="right" w:leader="dot" w:pos="9026"/>
            </w:tabs>
            <w:spacing w:before="120" w:after="60"/>
          </w:pPr>
          <w:r>
            <w:t>L6 — pgvector extension not encoded in the migration chain</w:t>
          </w:r>
          <w:r>
            <w:tab/>
          </w:r>
          <w:r>
            <w:t>11</w:t>
          </w:r>
        </w:p>
        <w:p>
          <w:pPr>
            <w:pStyle w:val="9"/>
            <w:tabs>
              <w:tab w:val="right" w:leader="dot" w:pos="9026"/>
            </w:tabs>
            <w:spacing w:before="120" w:after="60"/>
          </w:pPr>
          <w:r>
            <w:t>8. Verified Strengths (Evidence-Based)</w:t>
          </w:r>
          <w:r>
            <w:tab/>
          </w:r>
          <w:r>
            <w:t>12</w:t>
          </w:r>
        </w:p>
        <w:p>
          <w:pPr>
            <w:pStyle w:val="9"/>
            <w:tabs>
              <w:tab w:val="right" w:leader="dot" w:pos="9026"/>
            </w:tabs>
            <w:spacing w:before="120" w:after="60"/>
          </w:pPr>
          <w:r>
            <w:t>9. Execution Plan — Phased Roadmap</w:t>
          </w:r>
          <w:r>
            <w:tab/>
          </w:r>
          <w:r>
            <w:t>13</w:t>
          </w:r>
        </w:p>
        <w:p>
          <w:pPr>
            <w:pStyle w:val="11"/>
            <w:ind w:left="360"/>
            <w:tabs>
              <w:tab w:val="right" w:leader="dot" w:pos="9026"/>
            </w:tabs>
            <w:spacing w:before="120" w:after="60"/>
          </w:pPr>
          <w:r>
            <w:t>Phase 0 — Safety net (before any change)</w:t>
          </w:r>
          <w:r>
            <w:tab/>
          </w:r>
          <w:r>
            <w:t>13</w:t>
          </w:r>
        </w:p>
        <w:p>
          <w:pPr>
            <w:pStyle w:val="11"/>
            <w:ind w:left="360"/>
            <w:tabs>
              <w:tab w:val="right" w:leader="dot" w:pos="9026"/>
            </w:tabs>
            <w:spacing w:before="120" w:after="60"/>
          </w:pPr>
          <w:r>
            <w:t>Phase 1 — Dependency surgery (C1, H2-H6, M1-M3, M5)</w:t>
          </w:r>
          <w:r>
            <w:tab/>
          </w:r>
          <w:r>
            <w:t>14</w:t>
          </w:r>
        </w:p>
        <w:p>
          <w:pPr>
            <w:pStyle w:val="11"/>
            <w:ind w:left="360"/>
            <w:tabs>
              <w:tab w:val="right" w:leader="dot" w:pos="9026"/>
            </w:tabs>
            <w:spacing w:before="120" w:after="60"/>
          </w:pPr>
          <w:r>
            <w:t>Phase 2 — Code security (H1, M8)</w:t>
          </w:r>
          <w:r>
            <w:tab/>
          </w:r>
          <w:r>
            <w:t>14</w:t>
          </w:r>
        </w:p>
        <w:p>
          <w:pPr>
            <w:pStyle w:val="11"/>
            <w:ind w:left="360"/>
            <w:tabs>
              <w:tab w:val="right" w:leader="dot" w:pos="9026"/>
            </w:tabs>
            <w:spacing w:before="120" w:after="60"/>
          </w:pPr>
          <w:r>
            <w:t>Phase 3 — Repository and configuration hygiene (M6, M7, M9, L1, L2, L4)</w:t>
          </w:r>
          <w:r>
            <w:tab/>
          </w:r>
          <w:r>
            <w:t>15</w:t>
          </w:r>
        </w:p>
        <w:p>
          <w:pPr>
            <w:pStyle w:val="11"/>
            <w:ind w:left="360"/>
            <w:tabs>
              <w:tab w:val="right" w:leader="dot" w:pos="9026"/>
            </w:tabs>
            <w:spacing w:before="120" w:after="60"/>
          </w:pPr>
          <w:r>
            <w:t>Phase 4 — Scheduled follow-ups (separate change window)</w:t>
          </w:r>
          <w:r>
            <w:tab/>
          </w:r>
          <w:r>
            <w:t>15</w:t>
          </w:r>
        </w:p>
        <w:p>
          <w:pPr>
            <w:pStyle w:val="11"/>
            <w:ind w:left="360"/>
            <w:tabs>
              <w:tab w:val="right" w:leader="dot" w:pos="9026"/>
            </w:tabs>
            <w:spacing w:before="120" w:after="60"/>
          </w:pPr>
          <w:r>
            <w:t>9.3 Risk assessment of the plan</w:t>
          </w:r>
          <w:r>
            <w:tab/>
          </w:r>
          <w:r>
            <w:t>16</w:t>
          </w:r>
        </w:p>
        <w:p>
          <w:pPr>
            <w:pStyle w:val="9"/>
            <w:tabs>
              <w:tab w:val="right" w:leader="dot" w:pos="9026"/>
            </w:tabs>
            <w:spacing w:before="120" w:after="60"/>
          </w:pPr>
          <w:r>
            <w:t>10. Command-Level Checklist</w:t>
          </w:r>
          <w:r>
            <w:tab/>
          </w:r>
          <w:r>
            <w:t>16</w:t>
          </w:r>
        </w:p>
        <w:p>
          <w:pPr>
            <w:pStyle w:val="9"/>
            <w:tabs>
              <w:tab w:val="right" w:leader="dot" w:pos="9026"/>
            </w:tabs>
            <w:spacing w:before="120" w:after="60"/>
          </w:pPr>
          <w:r>
            <w:t>Appendix A — Tool Output Evidence</w:t>
          </w:r>
          <w:r>
            <w:tab/>
          </w:r>
          <w:r>
            <w:t>16</w:t>
          </w:r>
        </w:p>
        <w:p>
          <w:pPr>
            <w:pStyle w:val="11"/>
            <w:ind w:left="360"/>
            <w:tabs>
              <w:tab w:val="right" w:leader="dot" w:pos="9026"/>
            </w:tabs>
            <w:spacing w:before="120" w:after="60"/>
          </w:pPr>
          <w:r>
            <w:t>A.1 pnpm audit summary (2026-10-19)</w:t>
          </w:r>
          <w:r>
            <w:tab/>
          </w:r>
          <w:r>
            <w:t>17</w:t>
          </w:r>
        </w:p>
        <w:p>
          <w:pPr>
            <w:pStyle w:val="11"/>
            <w:ind w:left="360"/>
            <w:tabs>
              <w:tab w:val="right" w:leader="dot" w:pos="9026"/>
            </w:tabs>
            <w:spacing w:before="120" w:after="60"/>
          </w:pPr>
          <w:r>
            <w:t>A.2 Key lockfile deprecation records (verbatim)</w:t>
          </w:r>
          <w:r>
            <w:tab/>
          </w:r>
          <w:r>
            <w:t>17</w:t>
          </w:r>
        </w:p>
        <w:p>
          <w:pPr>
            <w:pStyle w:val="11"/>
            <w:ind w:left="360"/>
            <w:tabs>
              <w:tab w:val="right" w:leader="dot" w:pos="9026"/>
            </w:tabs>
            <w:spacing w:before="120" w:after="60"/>
          </w:pPr>
          <w:r>
            <w:t>A.3 Test and build evidence</w:t>
          </w:r>
          <w:r>
            <w:tab/>
          </w:r>
          <w:r>
            <w:t>17</w:t>
          </w:r>
        </w:p>
        <w:p>
          <w:pPr>
            <w:pStyle w:val="11"/>
            <w:ind w:left="360"/>
            <w:tabs>
              <w:tab w:val="right" w:leader="dot" w:pos="9026"/>
            </w:tabs>
            <w:spacing w:before="120" w:after="60"/>
          </w:pPr>
          <w:r>
            <w:t>A.4 Environment facts</w:t>
          </w:r>
          <w:r>
            <w:tab/>
          </w:r>
          <w:r>
            <w:t>18</w:t>
          </w:r>
        </w:p>
        <w:p>
          <w:pPr>
            <w:pStyle w:val="9"/>
            <w:tabs>
              <w:tab w:val="right" w:leader="dot" w:pos="9026"/>
            </w:tabs>
            <w:spacing w:before="120" w:after="60"/>
          </w:pPr>
          <w:r>
            <w:t>Appendix B — Dependency Upgrade Matrix</w:t>
          </w:r>
          <w:r>
            <w:tab/>
          </w:r>
          <w:r>
            <w:t>18</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12"/>
      </w:pPr>
      <w:bookmarkStart w:name="_Toc1" w:id="1"/>
      <w:r>
        <w:rPr>
          <w:rFonts w:ascii="Times New Roman" w:eastAsia="SimHei"/>
          <w:b/>
          <w:bCs/>
          <w:color w:val="1B6B7A"/>
          <w:sz w:val="30"/>
          <w:szCs w:val="30"/>
        </w:rPr>
        <w:t xml:space="preserve">1. Executive Summary</w:t>
      </w:r>
      <w:bookmarkEnd w:id="1"/>
    </w:p>
    <w:p>
      <w:pPr>
        <w:spacing w:after="120" w:line="312"/>
        <w:jc w:val="left"/>
      </w:pPr>
      <w:r>
        <w:rPr>
          <w:rFonts w:ascii="Times New Roman" w:eastAsia="Times New Roman"/>
          <w:b w:val="false"/>
          <w:bCs w:val="false"/>
          <w:color w:val="000000"/>
          <w:sz w:val="22"/>
          <w:szCs w:val="22"/>
        </w:rPr>
        <w:t xml:space="preserve">This report presents a complete, evidence-based audit of the </w:t>
      </w:r>
      <w:r>
        <w:rPr>
          <w:rFonts w:ascii="Times New Roman" w:eastAsia="Times New Roman"/>
          <w:b/>
          <w:bCs/>
          <w:color w:val="000000"/>
          <w:sz w:val="22"/>
          <w:szCs w:val="22"/>
        </w:rPr>
        <w:t xml:space="preserve">Oxenn</w:t>
      </w:r>
      <w:r>
        <w:rPr>
          <w:rFonts w:ascii="Times New Roman" w:eastAsia="Times New Roman"/>
          <w:b w:val="false"/>
          <w:bCs w:val="false"/>
          <w:color w:val="000000"/>
          <w:sz w:val="22"/>
          <w:szCs w:val="22"/>
        </w:rPr>
        <w:t xml:space="preserve"> repository (github.com/DiabloNova/oxenn), analyzed from the uploaded snapshot </w:t>
      </w:r>
      <w:r>
        <w:rPr>
          <w:rFonts w:ascii="Times New Roman" w:eastAsia="Times New Roman"/>
          <w:b/>
          <w:bCs/>
          <w:color w:val="000000"/>
          <w:sz w:val="22"/>
          <w:szCs w:val="22"/>
        </w:rPr>
        <w:t xml:space="preserve">oxenn-main (2).zip</w:t>
      </w:r>
      <w:r>
        <w:rPr>
          <w:rFonts w:ascii="Times New Roman" w:eastAsia="Times New Roman"/>
          <w:b w:val="false"/>
          <w:bCs w:val="false"/>
          <w:color w:val="000000"/>
          <w:sz w:val="22"/>
          <w:szCs w:val="22"/>
        </w:rPr>
        <w:t xml:space="preserve"> (769 files). The application is a Next.js 16.2.11 / React 19.2.4 / TypeScript 5.9.3 multi-tenant SaaS product backed by PostgreSQL with pgvector, Drizzle ORM 0.45.2, drizzle-kit 0.31.10 and pnpm 10.30.3. Every finding in this document is backed by concrete evidence: file paths with line numbers, code excerpts, lockfile entries, or tool output captured by running the project's own toolchain end-to-end in a clean environment.</w:t>
      </w:r>
    </w:p>
    <w:p>
      <w:pPr>
        <w:spacing w:after="120" w:line="312"/>
        <w:jc w:val="left"/>
      </w:pPr>
      <w:r>
        <w:rPr>
          <w:rFonts w:ascii="Times New Roman" w:eastAsia="Times New Roman"/>
          <w:b w:val="false"/>
          <w:bCs w:val="false"/>
          <w:color w:val="000000"/>
          <w:sz w:val="22"/>
          <w:szCs w:val="22"/>
        </w:rPr>
        <w:t xml:space="preserve">The headline conclusion is nuanced. The parts of the repository the user suspected most — the Drizzle schema and the migration chain — turned out to be structurally </w:t>
      </w:r>
      <w:r>
        <w:rPr>
          <w:rFonts w:ascii="Times New Roman" w:eastAsia="Times New Roman"/>
          <w:b/>
          <w:bCs/>
          <w:color w:val="000000"/>
          <w:sz w:val="22"/>
          <w:szCs w:val="22"/>
        </w:rPr>
        <w:t xml:space="preserve">sound</w:t>
      </w:r>
      <w:r>
        <w:rPr>
          <w:rFonts w:ascii="Times New Roman" w:eastAsia="Times New Roman"/>
          <w:b w:val="false"/>
          <w:bCs w:val="false"/>
          <w:color w:val="000000"/>
          <w:sz w:val="22"/>
          <w:szCs w:val="22"/>
        </w:rPr>
        <w:t xml:space="preserve">: the journal and snapshot chain 0000-0012 passes </w:t>
      </w:r>
      <w:r>
        <w:rPr>
          <w:rFonts w:ascii="Times New Roman" w:eastAsia="Times New Roman"/>
          <w:b/>
          <w:bCs/>
          <w:color w:val="000000"/>
          <w:sz w:val="22"/>
          <w:szCs w:val="22"/>
        </w:rPr>
        <w:t xml:space="preserve">drizzle-kit check</w:t>
      </w:r>
      <w:r>
        <w:rPr>
          <w:rFonts w:ascii="Times New Roman" w:eastAsia="Times New Roman"/>
          <w:b w:val="false"/>
          <w:bCs w:val="false"/>
          <w:color w:val="000000"/>
          <w:sz w:val="22"/>
          <w:szCs w:val="22"/>
        </w:rPr>
        <w:t xml:space="preserve">, all 51 tables that receive FORCE ROW LEVEL SECURITY in migration 0005 have a complete set of tenant-isolation policies created in migration 0000, and the migrator correctly bootstraps the pgvector extension before applying migrations. The genuinely urgent problems live elsewhere: the dependency tree carries </w:t>
      </w:r>
      <w:r>
        <w:rPr>
          <w:rFonts w:ascii="Times New Roman" w:eastAsia="Times New Roman"/>
          <w:b/>
          <w:bCs/>
          <w:color w:val="000000"/>
          <w:sz w:val="22"/>
          <w:szCs w:val="22"/>
        </w:rPr>
        <w:t xml:space="preserve">three CRITICAL remote-code-execution advisories against the pinned Next.js 16.2.11</w:t>
      </w:r>
      <w:r>
        <w:rPr>
          <w:rFonts w:ascii="Times New Roman" w:eastAsia="Times New Roman"/>
          <w:b w:val="false"/>
          <w:bCs w:val="false"/>
          <w:color w:val="000000"/>
          <w:sz w:val="22"/>
          <w:szCs w:val="22"/>
        </w:rPr>
        <w:t xml:space="preserve"> (fixed only in 16.3.6+), 25 HIGH advisories concentrated in transitive packages (undici, axios, sharp), and one </w:t>
      </w:r>
      <w:r>
        <w:rPr>
          <w:rFonts w:ascii="Times New Roman" w:eastAsia="Times New Roman"/>
          <w:b/>
          <w:bCs/>
          <w:color w:val="000000"/>
          <w:sz w:val="22"/>
          <w:szCs w:val="22"/>
        </w:rPr>
        <w:t xml:space="preserve">confirmed stored-XSS sink</w:t>
      </w:r>
      <w:r>
        <w:rPr>
          <w:rFonts w:ascii="Times New Roman" w:eastAsia="Times New Roman"/>
          <w:b w:val="false"/>
          <w:bCs w:val="false"/>
          <w:color w:val="000000"/>
          <w:sz w:val="22"/>
          <w:szCs w:val="22"/>
        </w:rPr>
        <w:t xml:space="preserve"> in the LLM analytics panel where unescaped model output reaches dangerouslySetInnerHTML.</w:t>
      </w:r>
    </w:p>
    <w:tbl>
      <w:tblPr>
        <w:tblW w:type="pct" w:w="2300"/>
        <w:jc w:val="center"/>
        <w:tblBorders>
          <w:top w:val="single" w:color="1B6B7A" w:sz="8"/>
          <w:left w:val="none"/>
          <w:bottom w:val="single" w:color="1B6B7A" w:sz="8"/>
          <w:right w:val="none"/>
          <w:insideH w:val="none"/>
          <w:insideV w:val="none"/>
        </w:tblBorders>
      </w:tblPr>
      <w:tblGrid>
        <w:gridCol w:w="4042"/>
      </w:tblGrid>
      <w:tr>
        <w:trPr>
          <w:cantSplit/>
        </w:trPr>
        <w:tc>
          <w:tcPr>
            <w:tcW w:type="pct" w:w="5000"/>
            <w:shd w:fill="EDF3F5" w:val="clear"/>
            <w:tcMar>
              <w:top w:type="dxa" w:w="140"/>
              <w:left w:type="dxa" w:w="120"/>
              <w:bottom w:type="dxa" w:w="140"/>
              <w:right w:type="dxa" w:w="120"/>
            </w:tcMar>
          </w:tcPr>
          <w:p>
            <w:pPr>
              <w:spacing w:after="40" w:line="500" w:lineRule="atLeast"/>
              <w:jc w:val="center"/>
            </w:pPr>
            <w:r>
              <w:rPr>
                <w:rFonts w:ascii="Times New Roman" w:eastAsia="Times New Roman"/>
                <w:b/>
                <w:bCs/>
                <w:color w:val="1B6B7A"/>
                <w:sz w:val="40"/>
                <w:szCs w:val="40"/>
              </w:rPr>
              <w:t xml:space="preserve">3 CRITICAL</w:t>
            </w:r>
          </w:p>
          <w:p>
            <w:pPr>
              <w:spacing w:line="240"/>
              <w:jc w:val="center"/>
            </w:pPr>
            <w:r>
              <w:rPr>
                <w:rFonts w:ascii="Times New Roman" w:eastAsia="Times New Roman"/>
                <w:color w:val="606060"/>
                <w:sz w:val="18"/>
                <w:szCs w:val="18"/>
              </w:rPr>
              <w:t xml:space="preserve">Next.js RCE advisories — next 16.2.11, patched in &gt;= 16.3.6</w:t>
            </w:r>
          </w:p>
        </w:tc>
      </w:tr>
    </w:tbl>
    <w:p>
      <w:pPr>
        <w:spacing w:after="120"/>
      </w:pPr>
    </w:p>
    <w:p>
      <w:pPr>
        <w:spacing w:after="60" w:before="20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495550"/>
                    </a:xfrm>
                    <a:prstGeom prst="rect">
                      <a:avLst/>
                    </a:prstGeom>
                  </pic:spPr>
                </pic:pic>
              </a:graphicData>
            </a:graphic>
          </wp:inline>
        </w:drawing>
      </w:r>
    </w:p>
    <w:p>
      <w:pPr>
        <w:spacing w:after="200" w:line="276"/>
        <w:jc w:val="center"/>
      </w:pPr>
      <w:r>
        <w:rPr>
          <w:rFonts w:ascii="Times New Roman" w:eastAsia="Times New Roman"/>
          <w:b w:val="false"/>
          <w:bCs w:val="false"/>
          <w:color w:val="606060"/>
          <w:sz w:val="18"/>
          <w:szCs w:val="18"/>
        </w:rPr>
        <w:t xml:space="preserve">Figure 1 — pnpm advisory severity distribution (54 advisories, 2026-10-19).</w:t>
      </w:r>
    </w:p>
    <w:p>
      <w:pPr>
        <w:spacing w:after="120" w:line="312"/>
        <w:jc w:val="left"/>
      </w:pPr>
      <w:r>
        <w:rPr>
          <w:rFonts w:ascii="Times New Roman" w:eastAsia="Times New Roman"/>
          <w:b w:val="false"/>
          <w:bCs w:val="false"/>
          <w:color w:val="000000"/>
          <w:sz w:val="22"/>
          <w:szCs w:val="22"/>
        </w:rPr>
        <w:t xml:space="preserve">Overall health is good for a project at version 0.1.0. The toolchain verification matrix below was produced by actually executing each command; nine of eleven checks pass outright. The two failures are security-scan categories (dependency CVEs and the XSS sink), not build or correctness failures. This distinction drives the remediation strategy in Chapter 9: the project does not need stabilization work first, so the plan can move directly to dependency surgery and security fixes behind the existing, already-strong CI gates.</w:t>
      </w:r>
    </w:p>
    <w:p>
      <w:pPr>
        <w:keepNext/>
        <w:spacing w:after="80" w:before="200" w:line="312"/>
      </w:pPr>
      <w:r>
        <w:rPr>
          <w:rFonts w:ascii="Times New Roman" w:eastAsia="SimHei"/>
          <w:b/>
          <w:bCs/>
          <w:color w:val="1B6B7A"/>
          <w:sz w:val="21"/>
          <w:szCs w:val="21"/>
        </w:rPr>
        <w:t xml:space="preserve">Verification matrix (executed 2026-10-19)</w:t>
      </w:r>
    </w:p>
    <w:tbl>
      <w:tblPr>
        <w:tblW w:type="pct" w:w="5000"/>
        <w:tblBorders>
          <w:top w:val="single" w:color="1B6B7A" w:sz="4"/>
          <w:left w:val="none"/>
          <w:bottom w:val="single" w:color="1B6B7A" w:sz="4"/>
          <w:right w:val="none"/>
          <w:insideH w:val="single" w:color="C8DDE2" w:sz="1"/>
          <w:insideV w:val="none"/>
        </w:tblBorders>
      </w:tblPr>
      <w:tblGrid>
        <w:gridCol w:w="2109"/>
        <w:gridCol w:w="3515"/>
        <w:gridCol w:w="3164"/>
      </w:tblGrid>
      <w:tr>
        <w:trPr>
          <w:cantSplit/>
          <w:tblHeader/>
        </w:trPr>
        <w:tc>
          <w:tcPr>
            <w:tcW w:type="pct" w:w="1200"/>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Check</w:t>
            </w:r>
          </w:p>
        </w:tc>
        <w:tc>
          <w:tcPr>
            <w:tcW w:type="pct" w:w="2000"/>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Command</w:t>
            </w:r>
          </w:p>
        </w:tc>
        <w:tc>
          <w:tcPr>
            <w:tcW w:type="pct" w:w="1800"/>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Result</w:t>
            </w:r>
          </w:p>
        </w:tc>
      </w:tr>
      <w:tr>
        <w:trPr>
          <w:cantSplit/>
        </w:trPr>
        <w:tc>
          <w:tcPr>
            <w:tcW w:type="pct" w:w="12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Lockfile integrity</w:t>
            </w:r>
          </w:p>
        </w:tc>
        <w:tc>
          <w:tcPr>
            <w:tcW w:type="pct" w:w="20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pnpm install --frozen-lockfile</w:t>
            </w:r>
          </w:p>
        </w:tc>
        <w:tc>
          <w:tcPr>
            <w:tcW w:type="pct" w:w="18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PASS (11.4 s, no drift)</w:t>
            </w:r>
          </w:p>
        </w:tc>
      </w:tr>
      <w:tr>
        <w:trPr>
          <w:cantSplit/>
        </w:trPr>
        <w:tc>
          <w:tcPr>
            <w:tcW w:type="pct" w:w="12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Type safety</w:t>
            </w:r>
          </w:p>
        </w:tc>
        <w:tc>
          <w:tcPr>
            <w:tcW w:type="pct" w:w="20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pnpm typecheck (tsc --noEmit)</w:t>
            </w:r>
          </w:p>
        </w:tc>
        <w:tc>
          <w:tcPr>
            <w:tcW w:type="pct" w:w="18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PASS (0 errors)</w:t>
            </w:r>
          </w:p>
        </w:tc>
      </w:tr>
      <w:tr>
        <w:trPr>
          <w:cantSplit/>
        </w:trPr>
        <w:tc>
          <w:tcPr>
            <w:tcW w:type="pct" w:w="12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Migration chain</w:t>
            </w:r>
          </w:p>
        </w:tc>
        <w:tc>
          <w:tcPr>
            <w:tcW w:type="pct" w:w="20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npx drizzle-kit check</w:t>
            </w:r>
          </w:p>
        </w:tc>
        <w:tc>
          <w:tcPr>
            <w:tcW w:type="pct" w:w="18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PASS (13 entries consistent)</w:t>
            </w:r>
          </w:p>
        </w:tc>
      </w:tr>
      <w:tr>
        <w:trPr>
          <w:cantSplit/>
        </w:trPr>
        <w:tc>
          <w:tcPr>
            <w:tcW w:type="pct" w:w="12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RLS migration coverage</w:t>
            </w:r>
          </w:p>
        </w:tc>
        <w:tc>
          <w:tcPr>
            <w:tcW w:type="pct" w:w="20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pnpm db:verify-rls-migrations</w:t>
            </w:r>
          </w:p>
        </w:tc>
        <w:tc>
          <w:tcPr>
            <w:tcW w:type="pct" w:w="18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PASS</w:t>
            </w:r>
          </w:p>
        </w:tc>
      </w:tr>
      <w:tr>
        <w:trPr>
          <w:cantSplit/>
        </w:trPr>
        <w:tc>
          <w:tcPr>
            <w:tcW w:type="pct" w:w="12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Unit tests</w:t>
            </w:r>
          </w:p>
        </w:tc>
        <w:tc>
          <w:tcPr>
            <w:tcW w:type="pct" w:w="20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pnpm test:unit</w:t>
            </w:r>
          </w:p>
        </w:tc>
        <w:tc>
          <w:tcPr>
            <w:tcW w:type="pct" w:w="18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PASS (164/164, 41 files)</w:t>
            </w:r>
          </w:p>
        </w:tc>
      </w:tr>
      <w:tr>
        <w:trPr>
          <w:cantSplit/>
        </w:trPr>
        <w:tc>
          <w:tcPr>
            <w:tcW w:type="pct" w:w="12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UI tests</w:t>
            </w:r>
          </w:p>
        </w:tc>
        <w:tc>
          <w:tcPr>
            <w:tcW w:type="pct" w:w="20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pnpm test:ui</w:t>
            </w:r>
          </w:p>
        </w:tc>
        <w:tc>
          <w:tcPr>
            <w:tcW w:type="pct" w:w="18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PASS (3/3, 1 file)</w:t>
            </w:r>
          </w:p>
        </w:tc>
      </w:tr>
      <w:tr>
        <w:trPr>
          <w:cantSplit/>
        </w:trPr>
        <w:tc>
          <w:tcPr>
            <w:tcW w:type="pct" w:w="12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Production build</w:t>
            </w:r>
          </w:p>
        </w:tc>
        <w:tc>
          <w:tcPr>
            <w:tcW w:type="pct" w:w="20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pnpm build</w:t>
            </w:r>
          </w:p>
        </w:tc>
        <w:tc>
          <w:tcPr>
            <w:tcW w:type="pct" w:w="18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PASS (full route manifest)</w:t>
            </w:r>
          </w:p>
        </w:tc>
      </w:tr>
      <w:tr>
        <w:trPr>
          <w:cantSplit/>
        </w:trPr>
        <w:tc>
          <w:tcPr>
            <w:tcW w:type="pct" w:w="12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Lint discipline</w:t>
            </w:r>
          </w:p>
        </w:tc>
        <w:tc>
          <w:tcPr>
            <w:tcW w:type="pct" w:w="20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pnpm lint</w:t>
            </w:r>
          </w:p>
        </w:tc>
        <w:tc>
          <w:tcPr>
            <w:tcW w:type="pct" w:w="18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WARN (0 errors, 218 warnings)</w:t>
            </w:r>
          </w:p>
        </w:tc>
      </w:tr>
      <w:tr>
        <w:trPr>
          <w:cantSplit/>
        </w:trPr>
        <w:tc>
          <w:tcPr>
            <w:tcW w:type="pct" w:w="12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Dependency CVEs</w:t>
            </w:r>
          </w:p>
        </w:tc>
        <w:tc>
          <w:tcPr>
            <w:tcW w:type="pct" w:w="20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pnpm audit</w:t>
            </w:r>
          </w:p>
        </w:tc>
        <w:tc>
          <w:tcPr>
            <w:tcW w:type="pct" w:w="18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FAIL (54 advisories, 3 critical)</w:t>
            </w:r>
          </w:p>
        </w:tc>
      </w:tr>
      <w:tr>
        <w:trPr>
          <w:cantSplit/>
        </w:trPr>
        <w:tc>
          <w:tcPr>
            <w:tcW w:type="pct" w:w="12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XSS surface</w:t>
            </w:r>
          </w:p>
        </w:tc>
        <w:tc>
          <w:tcPr>
            <w:tcW w:type="pct" w:w="20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manual render-path review</w:t>
            </w:r>
          </w:p>
        </w:tc>
        <w:tc>
          <w:tcPr>
            <w:tcW w:type="pct" w:w="18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FAIL (1 unsanitized sink)</w:t>
            </w:r>
          </w:p>
        </w:tc>
      </w:tr>
      <w:tr>
        <w:trPr>
          <w:cantSplit/>
        </w:trPr>
        <w:tc>
          <w:tcPr>
            <w:tcW w:type="pct" w:w="12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Secrets scan</w:t>
            </w:r>
          </w:p>
        </w:tc>
        <w:tc>
          <w:tcPr>
            <w:tcW w:type="pct" w:w="20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key-pattern grep, all sources</w:t>
            </w:r>
          </w:p>
        </w:tc>
        <w:tc>
          <w:tcPr>
            <w:tcW w:type="pct" w:w="18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PASS (none found)</w:t>
            </w:r>
          </w:p>
        </w:tc>
      </w:tr>
    </w:tbl>
    <w:p>
      <w:pPr>
        <w:spacing w:after="120"/>
      </w:pPr>
    </w:p>
    <w:p>
      <w:pPr>
        <w:spacing w:after="120" w:line="312"/>
        <w:jc w:val="left"/>
      </w:pPr>
      <w:r>
        <w:rPr>
          <w:rFonts w:ascii="Times New Roman" w:eastAsia="Times New Roman"/>
          <w:b w:val="false"/>
          <w:bCs w:val="false"/>
          <w:color w:val="000000"/>
          <w:sz w:val="22"/>
          <w:szCs w:val="22"/>
        </w:rPr>
        <w:t xml:space="preserve">Top risks, in priority order: </w:t>
      </w:r>
      <w:r>
        <w:rPr>
          <w:rFonts w:ascii="Times New Roman" w:eastAsia="Times New Roman"/>
          <w:b/>
          <w:bCs/>
          <w:color w:val="000000"/>
          <w:sz w:val="22"/>
          <w:szCs w:val="22"/>
        </w:rPr>
        <w:t xml:space="preserve">(1)</w:t>
      </w:r>
      <w:r>
        <w:rPr>
          <w:rFonts w:ascii="Times New Roman" w:eastAsia="Times New Roman"/>
          <w:b w:val="false"/>
          <w:bCs w:val="false"/>
          <w:color w:val="000000"/>
          <w:sz w:val="22"/>
          <w:szCs w:val="22"/>
        </w:rPr>
        <w:t xml:space="preserve"> Next.js RCE class vulnerabilities — unauthenticated code execution vectors in the dev server (Windows), the Image Optimization pipeline, and next/og ImageResponse; </w:t>
      </w:r>
      <w:r>
        <w:rPr>
          <w:rFonts w:ascii="Times New Roman" w:eastAsia="Times New Roman"/>
          <w:b/>
          <w:bCs/>
          <w:color w:val="000000"/>
          <w:sz w:val="22"/>
          <w:szCs w:val="22"/>
        </w:rPr>
        <w:t xml:space="preserve">(2)</w:t>
      </w:r>
      <w:r>
        <w:rPr>
          <w:rFonts w:ascii="Times New Roman" w:eastAsia="Times New Roman"/>
          <w:b w:val="false"/>
          <w:bCs w:val="false"/>
          <w:color w:val="000000"/>
          <w:sz w:val="22"/>
          <w:szCs w:val="22"/>
        </w:rPr>
        <w:t xml:space="preserve"> a stored XSS in src/components/features/analytics/LlmAnalyticsPanel.tsx where LLM output reflecting crawled third-party web content is rendered raw into the authenticated dashboard; </w:t>
      </w:r>
      <w:r>
        <w:rPr>
          <w:rFonts w:ascii="Times New Roman" w:eastAsia="Times New Roman"/>
          <w:b/>
          <w:bCs/>
          <w:color w:val="000000"/>
          <w:sz w:val="22"/>
          <w:szCs w:val="22"/>
        </w:rPr>
        <w:t xml:space="preserve">(3)</w:t>
      </w:r>
      <w:r>
        <w:rPr>
          <w:rFonts w:ascii="Times New Roman" w:eastAsia="Times New Roman"/>
          <w:b w:val="false"/>
          <w:bCs w:val="false"/>
          <w:color w:val="000000"/>
          <w:sz w:val="22"/>
          <w:szCs w:val="22"/>
        </w:rPr>
        <w:t xml:space="preserve"> a transitive supply-chain backlog — undici 7.29.0 alone carries ten advisories including a TLS certificate validation bypass on a runtime path (AI provider calls). None of these require schema or data migration changes, which keeps the blast radius of the fix small and fully reversible.</w:t>
      </w:r>
    </w:p>
    <w:p>
      <w:pPr>
        <w:spacing w:after="120" w:line="312"/>
        <w:jc w:val="left"/>
      </w:pPr>
      <w:r>
        <w:rPr>
          <w:rFonts w:ascii="Times New Roman" w:eastAsia="Times New Roman"/>
          <w:b w:val="false"/>
          <w:bCs w:val="false"/>
          <w:color w:val="000000"/>
          <w:sz w:val="22"/>
          <w:szCs w:val="22"/>
        </w:rPr>
        <w:t xml:space="preserve">A companion remediation kit (folder oxenn-fixes/) ships alongside this report containing a corrected package.json (version bumps, pnpm overrides, build-script allowlist, script hygiene), a hardened next.config.ts with baseline security headers, a corrected components.json, a new src/lib/utils.ts, a whitespace-corrected 0004 migration file, an updated .env.example covering previously undocumented variables, and a step-by-step patch guide for the XSS fix plus a documented deletion list for repository junk files.</w:t>
      </w:r>
    </w:p>
    <w:p>
      <w:pPr>
        <w:pStyle w:val="Heading1"/>
        <w:spacing w:after="160" w:before="360" w:line="312"/>
      </w:pPr>
      <w:bookmarkStart w:name="_Toc2" w:id="2"/>
      <w:r>
        <w:rPr>
          <w:rFonts w:ascii="Times New Roman" w:eastAsia="SimHei"/>
          <w:b/>
          <w:bCs/>
          <w:color w:val="1B6B7A"/>
          <w:sz w:val="30"/>
          <w:szCs w:val="30"/>
        </w:rPr>
        <w:t xml:space="preserve">2. Audit Scope and Methodology</w:t>
      </w:r>
      <w:bookmarkEnd w:id="2"/>
    </w:p>
    <w:p>
      <w:pPr>
        <w:pStyle w:val="Heading2"/>
        <w:spacing w:after="120" w:before="240" w:line="312"/>
      </w:pPr>
      <w:bookmarkStart w:name="_Toc3" w:id="3"/>
      <w:r>
        <w:rPr>
          <w:rFonts w:ascii="Times New Roman" w:eastAsia="SimHei"/>
          <w:b/>
          <w:bCs/>
          <w:color w:val="1B6B7A"/>
          <w:sz w:val="26"/>
          <w:szCs w:val="26"/>
        </w:rPr>
        <w:t xml:space="preserve">2.1 Scope</w:t>
      </w:r>
      <w:bookmarkEnd w:id="3"/>
    </w:p>
    <w:p>
      <w:pPr>
        <w:spacing w:after="120" w:line="312"/>
        <w:jc w:val="left"/>
      </w:pPr>
      <w:r>
        <w:rPr>
          <w:rFonts w:ascii="Times New Roman" w:eastAsia="Times New Roman"/>
          <w:b w:val="false"/>
          <w:bCs w:val="false"/>
          <w:color w:val="000000"/>
          <w:sz w:val="22"/>
          <w:szCs w:val="22"/>
        </w:rPr>
        <w:t xml:space="preserve">Four domains were audited, matching the agreed engagement scope: </w:t>
      </w:r>
      <w:r>
        <w:rPr>
          <w:rFonts w:ascii="Times New Roman" w:eastAsia="Times New Roman"/>
          <w:b/>
          <w:bCs/>
          <w:color w:val="000000"/>
          <w:sz w:val="22"/>
          <w:szCs w:val="22"/>
        </w:rPr>
        <w:t xml:space="preserve">dependencies</w:t>
      </w:r>
      <w:r>
        <w:rPr>
          <w:rFonts w:ascii="Times New Roman" w:eastAsia="Times New Roman"/>
          <w:b w:val="false"/>
          <w:bCs w:val="false"/>
          <w:color w:val="000000"/>
          <w:sz w:val="22"/>
          <w:szCs w:val="22"/>
        </w:rPr>
        <w:t xml:space="preserve"> (manifest, lockfile, registry state, peer relationships, deprecation and advisory status), </w:t>
      </w:r>
      <w:r>
        <w:rPr>
          <w:rFonts w:ascii="Times New Roman" w:eastAsia="Times New Roman"/>
          <w:b/>
          <w:bCs/>
          <w:color w:val="000000"/>
          <w:sz w:val="22"/>
          <w:szCs w:val="22"/>
        </w:rPr>
        <w:t xml:space="preserve">database and Drizzle</w:t>
      </w:r>
      <w:r>
        <w:rPr>
          <w:rFonts w:ascii="Times New Roman" w:eastAsia="Times New Roman"/>
          <w:b w:val="false"/>
          <w:bCs w:val="false"/>
          <w:color w:val="000000"/>
          <w:sz w:val="22"/>
          <w:szCs w:val="22"/>
        </w:rPr>
        <w:t xml:space="preserve"> (schema, migration SQL, journal, snapshots, migrator, guard scripts, RLS design), </w:t>
      </w:r>
      <w:r>
        <w:rPr>
          <w:rFonts w:ascii="Times New Roman" w:eastAsia="Times New Roman"/>
          <w:b/>
          <w:bCs/>
          <w:color w:val="000000"/>
          <w:sz w:val="22"/>
          <w:szCs w:val="22"/>
        </w:rPr>
        <w:t xml:space="preserve">configuration and build</w:t>
      </w:r>
      <w:r>
        <w:rPr>
          <w:rFonts w:ascii="Times New Roman" w:eastAsia="Times New Roman"/>
          <w:b w:val="false"/>
          <w:bCs w:val="false"/>
          <w:color w:val="000000"/>
          <w:sz w:val="22"/>
          <w:szCs w:val="22"/>
        </w:rPr>
        <w:t xml:space="preserve"> (tsconfig, next.config, eslint, vitest, CI workflows, root-level scripts), and </w:t>
      </w:r>
      <w:r>
        <w:rPr>
          <w:rFonts w:ascii="Times New Roman" w:eastAsia="Times New Roman"/>
          <w:b/>
          <w:bCs/>
          <w:color w:val="000000"/>
          <w:sz w:val="22"/>
          <w:szCs w:val="22"/>
        </w:rPr>
        <w:t xml:space="preserve">security and code</w:t>
      </w:r>
      <w:r>
        <w:rPr>
          <w:rFonts w:ascii="Times New Roman" w:eastAsia="Times New Roman"/>
          <w:b w:val="false"/>
          <w:bCs w:val="false"/>
          <w:color w:val="000000"/>
          <w:sz w:val="22"/>
          <w:szCs w:val="22"/>
        </w:rPr>
        <w:t xml:space="preserve"> (injection sinks, sanitization coverage, secrets, env handling, tenant isolation). The source of truth was the uploaded zip; registry facts were verified live against the npm registry on 2026-10-19.</w:t>
      </w:r>
    </w:p>
    <w:p>
      <w:pPr>
        <w:pStyle w:val="Heading2"/>
        <w:spacing w:after="120" w:before="240" w:line="312"/>
      </w:pPr>
      <w:bookmarkStart w:name="_Toc4" w:id="4"/>
      <w:r>
        <w:rPr>
          <w:rFonts w:ascii="Times New Roman" w:eastAsia="SimHei"/>
          <w:b/>
          <w:bCs/>
          <w:color w:val="1B6B7A"/>
          <w:sz w:val="26"/>
          <w:szCs w:val="26"/>
        </w:rPr>
        <w:t xml:space="preserve">2.2 Method and evidence discipline</w:t>
      </w:r>
      <w:bookmarkEnd w:id="4"/>
    </w:p>
    <w:p>
      <w:pPr>
        <w:spacing w:after="120" w:line="312"/>
        <w:jc w:val="left"/>
      </w:pPr>
      <w:r>
        <w:rPr>
          <w:rFonts w:ascii="Times New Roman" w:eastAsia="Times New Roman"/>
          <w:b w:val="false"/>
          <w:bCs w:val="false"/>
          <w:color w:val="000000"/>
          <w:sz w:val="22"/>
          <w:szCs w:val="22"/>
        </w:rPr>
        <w:t xml:space="preserve">The audit follows a strict evidence hierarchy. First, static reading of configuration and code with exact file/line citations. Second, cross-checking claims against the lockfile (pnpm-lock.yaml, format 9.0, 2,869 packages) rather than trusting manifest ranges. Third, dynamic verification: the full toolchain was executed — pnpm install --frozen-lockfile, tsc --noEmit, eslint, drizzle-kit check, vitest unit and UI projects, the production build, and pnpm audit --json. Fourth, hypothesis falsification: two early hypotheses were explicitly tested and </w:t>
      </w:r>
      <w:r>
        <w:rPr>
          <w:rFonts w:ascii="Times New Roman" w:eastAsia="Times New Roman"/>
          <w:b/>
          <w:bCs/>
          <w:color w:val="000000"/>
          <w:sz w:val="22"/>
          <w:szCs w:val="22"/>
        </w:rPr>
        <w:t xml:space="preserve">rejected</w:t>
      </w:r>
      <w:r>
        <w:rPr>
          <w:rFonts w:ascii="Times New Roman" w:eastAsia="Times New Roman"/>
          <w:b w:val="false"/>
          <w:bCs w:val="false"/>
          <w:color w:val="000000"/>
          <w:sz w:val="22"/>
          <w:szCs w:val="22"/>
        </w:rPr>
        <w:t xml:space="preserve"> when the evidence disagreed, and are documented here so the reader knows what was ruled out and why.</w:t>
      </w:r>
    </w:p>
    <w:p>
      <w:pPr>
        <w:pStyle w:val="ListParagraph"/>
        <w:numPr>
          <w:ilvl w:val="0"/>
          <w:numId w:val="1"/>
        </w:numPr>
        <w:spacing w:after="100" w:line="312"/>
        <w:jc w:val="left"/>
      </w:pPr>
      <w:r>
        <w:rPr>
          <w:rFonts w:ascii="Times New Roman" w:eastAsia="Times New Roman"/>
          <w:b/>
          <w:bCs/>
          <w:color w:val="000000"/>
          <w:sz w:val="22"/>
          <w:szCs w:val="22"/>
        </w:rPr>
        <w:t xml:space="preserve">Ruled out — empty migration 0004.</w:t>
      </w:r>
      <w:r>
        <w:rPr>
          <w:rFonts w:ascii="Times New Roman" w:eastAsia="Times New Roman"/>
          <w:b w:val="false"/>
          <w:bCs w:val="false"/>
          <w:color w:val="000000"/>
          <w:sz w:val="22"/>
          <w:szCs w:val="22"/>
        </w:rPr>
        <w:t xml:space="preserve"> wc -l reported 0 lines for database/drizzle/0004_abandoned_black_crow.sql. Byte-level inspection (wc -c = 117, cat -A) proved the file contains a valid CREATE INDEX (HNSW, vector_cosine_ops) statement with no trailing newline; wc -l counts newlines, not content. The snapshot-to-SQL chain is consistent.</w:t>
      </w:r>
    </w:p>
    <w:p>
      <w:pPr>
        <w:pStyle w:val="ListParagraph"/>
        <w:numPr>
          <w:ilvl w:val="0"/>
          <w:numId w:val="1"/>
        </w:numPr>
        <w:spacing w:after="100" w:line="312"/>
        <w:jc w:val="left"/>
      </w:pPr>
      <w:r>
        <w:rPr>
          <w:rFonts w:ascii="Times New Roman" w:eastAsia="Times New Roman"/>
          <w:b/>
          <w:bCs/>
          <w:color w:val="000000"/>
          <w:sz w:val="22"/>
          <w:szCs w:val="22"/>
        </w:rPr>
        <w:t xml:space="preserve">Ruled out — missing 0005 snapshot as corruption.</w:t>
      </w:r>
      <w:r>
        <w:rPr>
          <w:rFonts w:ascii="Times New Roman" w:eastAsia="Times New Roman"/>
          <w:b w:val="false"/>
          <w:bCs w:val="false"/>
          <w:color w:val="000000"/>
          <w:sz w:val="22"/>
          <w:szCs w:val="22"/>
        </w:rPr>
        <w:t xml:space="preserve"> meta/ has no 0005_snapshot.json, which initially suggests journal drift. Migration 0005 begins with the header “Custom SQL migration file” — drizzle-kit generate --custom intentionally creates no snapshot because it cannot infer the resulting schema state. drizzle-kit check passes; the chain is healthy.</w:t>
      </w:r>
    </w:p>
    <w:p>
      <w:pPr>
        <w:pStyle w:val="ListParagraph"/>
        <w:numPr>
          <w:ilvl w:val="0"/>
          <w:numId w:val="1"/>
        </w:numPr>
        <w:spacing w:after="100" w:line="312"/>
        <w:jc w:val="left"/>
      </w:pPr>
      <w:r>
        <w:rPr>
          <w:rFonts w:ascii="Times New Roman" w:eastAsia="Times New Roman"/>
          <w:b/>
          <w:bCs/>
          <w:color w:val="000000"/>
          <w:sz w:val="22"/>
          <w:szCs w:val="22"/>
        </w:rPr>
        <w:t xml:space="preserve">Ruled out — FORCE RLS with no policies.</w:t>
      </w:r>
      <w:r>
        <w:rPr>
          <w:rFonts w:ascii="Times New Roman" w:eastAsia="Times New Roman"/>
          <w:b w:val="false"/>
          <w:bCs w:val="false"/>
          <w:color w:val="000000"/>
          <w:sz w:val="22"/>
          <w:szCs w:val="22"/>
        </w:rPr>
        <w:t xml:space="preserve"> A naive extraction suggested 51 tables were RLS-forced without policies. A corrected extraction (policies use the form CREATE POLICY "..._isolation_policy" ON "table") proved a 1:1 match: every forced table has four policies (select/insert/update/delete) created in migration 0000 and partially revised in 0007.</w:t>
      </w:r>
    </w:p>
    <w:p>
      <w:pPr>
        <w:pStyle w:val="Heading2"/>
        <w:spacing w:after="120" w:before="240" w:line="312"/>
      </w:pPr>
      <w:bookmarkStart w:name="_Toc5" w:id="5"/>
      <w:r>
        <w:rPr>
          <w:rFonts w:ascii="Times New Roman" w:eastAsia="SimHei"/>
          <w:b/>
          <w:bCs/>
          <w:color w:val="1B6B7A"/>
          <w:sz w:val="26"/>
          <w:szCs w:val="26"/>
        </w:rPr>
        <w:t xml:space="preserve">2.3 Severity model</w:t>
      </w:r>
      <w:bookmarkEnd w:id="5"/>
    </w:p>
    <w:p>
      <w:pPr>
        <w:spacing w:after="120" w:line="312"/>
        <w:jc w:val="left"/>
      </w:pPr>
      <w:r>
        <w:rPr>
          <w:rFonts w:ascii="Times New Roman" w:eastAsia="Times New Roman"/>
          <w:b w:val="false"/>
          <w:bCs w:val="false"/>
          <w:color w:val="000000"/>
          <w:sz w:val="22"/>
          <w:szCs w:val="22"/>
        </w:rPr>
        <w:t xml:space="preserve">Findings use a four-level scale. </w:t>
      </w:r>
      <w:r>
        <w:rPr>
          <w:rFonts w:ascii="Times New Roman" w:eastAsia="Times New Roman"/>
          <w:b/>
          <w:bCs/>
          <w:color w:val="000000"/>
          <w:sz w:val="22"/>
          <w:szCs w:val="22"/>
        </w:rPr>
        <w:t xml:space="preserve">Critical</w:t>
      </w:r>
      <w:r>
        <w:rPr>
          <w:rFonts w:ascii="Times New Roman" w:eastAsia="Times New Roman"/>
          <w:b w:val="false"/>
          <w:bCs w:val="false"/>
          <w:color w:val="000000"/>
          <w:sz w:val="22"/>
          <w:szCs w:val="22"/>
        </w:rPr>
        <w:t xml:space="preserve"> = exploitable with high impact or patch-available RCE in a pinned runtime dependency. </w:t>
      </w:r>
      <w:r>
        <w:rPr>
          <w:rFonts w:ascii="Times New Roman" w:eastAsia="Times New Roman"/>
          <w:b/>
          <w:bCs/>
          <w:color w:val="000000"/>
          <w:sz w:val="22"/>
          <w:szCs w:val="22"/>
        </w:rPr>
        <w:t xml:space="preserve">High</w:t>
      </w:r>
      <w:r>
        <w:rPr>
          <w:rFonts w:ascii="Times New Roman" w:eastAsia="Times New Roman"/>
          <w:b w:val="false"/>
          <w:bCs w:val="false"/>
          <w:color w:val="000000"/>
          <w:sz w:val="22"/>
          <w:szCs w:val="22"/>
        </w:rPr>
        <w:t xml:space="preserve"> = exploitable vulnerability with meaningful preconditions, or supply-chain advisories on runtime paths. </w:t>
      </w:r>
      <w:r>
        <w:rPr>
          <w:rFonts w:ascii="Times New Roman" w:eastAsia="Times New Roman"/>
          <w:b/>
          <w:bCs/>
          <w:color w:val="000000"/>
          <w:sz w:val="22"/>
          <w:szCs w:val="22"/>
        </w:rPr>
        <w:t xml:space="preserve">Medium</w:t>
      </w:r>
      <w:r>
        <w:rPr>
          <w:rFonts w:ascii="Times New Roman" w:eastAsia="Times New Roman"/>
          <w:b w:val="false"/>
          <w:bCs w:val="false"/>
          <w:color w:val="000000"/>
          <w:sz w:val="22"/>
          <w:szCs w:val="22"/>
        </w:rPr>
        <w:t xml:space="preserve"> = latent fragility, configuration drift, or hygiene debt that raises incident probability. </w:t>
      </w:r>
      <w:r>
        <w:rPr>
          <w:rFonts w:ascii="Times New Roman" w:eastAsia="Times New Roman"/>
          <w:b/>
          <w:bCs/>
          <w:color w:val="000000"/>
          <w:sz w:val="22"/>
          <w:szCs w:val="22"/>
        </w:rPr>
        <w:t xml:space="preserve">Low</w:t>
      </w:r>
      <w:r>
        <w:rPr>
          <w:rFonts w:ascii="Times New Roman" w:eastAsia="Times New Roman"/>
          <w:b w:val="false"/>
          <w:bCs w:val="false"/>
          <w:color w:val="000000"/>
          <w:sz w:val="22"/>
          <w:szCs w:val="22"/>
        </w:rPr>
        <w:t xml:space="preserve"> = cosmetic, compliance-quality, or housekeeping items. Each finding carries an identifier (C1, H1-H6, M1-M9, L1-L6) used for cross-referencing throughout the execution plan and the remediation kit.</w:t>
      </w:r>
    </w:p>
    <w:p>
      <w:pPr>
        <w:pStyle w:val="Heading1"/>
        <w:spacing w:after="160" w:before="360" w:line="312"/>
      </w:pPr>
      <w:bookmarkStart w:name="_Toc6" w:id="6"/>
      <w:r>
        <w:rPr>
          <w:rFonts w:ascii="Times New Roman" w:eastAsia="SimHei"/>
          <w:b/>
          <w:bCs/>
          <w:color w:val="1B6B7A"/>
          <w:sz w:val="30"/>
          <w:szCs w:val="30"/>
        </w:rPr>
        <w:t xml:space="preserve">3. System Overview and Architecture</w:t>
      </w:r>
      <w:bookmarkEnd w:id="6"/>
    </w:p>
    <w:p>
      <w:pPr>
        <w:pStyle w:val="Heading2"/>
        <w:spacing w:after="120" w:before="240" w:line="312"/>
      </w:pPr>
      <w:bookmarkStart w:name="_Toc7" w:id="7"/>
      <w:r>
        <w:rPr>
          <w:rFonts w:ascii="Times New Roman" w:eastAsia="SimHei"/>
          <w:b/>
          <w:bCs/>
          <w:color w:val="1B6B7A"/>
          <w:sz w:val="26"/>
          <w:szCs w:val="26"/>
        </w:rPr>
        <w:t xml:space="preserve">3.1 Stack and structure</w:t>
      </w:r>
      <w:bookmarkEnd w:id="7"/>
    </w:p>
    <w:p>
      <w:pPr>
        <w:spacing w:after="120" w:line="312"/>
        <w:jc w:val="left"/>
      </w:pPr>
      <w:r>
        <w:rPr>
          <w:rFonts w:ascii="Times New Roman" w:eastAsia="Times New Roman"/>
          <w:b w:val="false"/>
          <w:bCs w:val="false"/>
          <w:color w:val="000000"/>
          <w:sz w:val="22"/>
          <w:szCs w:val="22"/>
        </w:rPr>
        <w:t xml:space="preserve">Oxenn is a brand-intelligence platform (crawler, AI analysis, dashboards) implemented as a single Next.js 16 application with 358 TypeScript and 125 TSX source files. The src/ tree separates app routes ([locale] marketing pages, dashboard feature pages, api/v1 endpoints, server actions), features/ (domain modules such as admin, ai-intelligence, acquisition, billing), core/ (database context, cache, config, container), services/ (auth session, audit engine, monitoring), and components/. A second top-level components/ and lib/ tree exists at the repository root; Chapter 7 documents that all of it except one file is dead code.</w:t>
      </w:r>
    </w:p>
    <w:p>
      <w:pPr>
        <w:spacing w:after="120" w:line="312"/>
        <w:jc w:val="left"/>
      </w:pPr>
      <w:r>
        <w:rPr>
          <w:rFonts w:ascii="Times New Roman" w:eastAsia="Times New Roman"/>
          <w:b w:val="false"/>
          <w:bCs w:val="false"/>
          <w:color w:val="000000"/>
          <w:sz w:val="22"/>
          <w:szCs w:val="22"/>
        </w:rPr>
        <w:t xml:space="preserve">The database layer lives in database/ (schema definitions, 13 Drizzle migrations with snapshots, bootstrap.sql, seed) with runtime tooling in src/core/database/ (migrator.ts, tenant-context, privileged-paths, tenant-tables.generated.ts, unit-of-work) and operational scripts in scripts/database/ (db-push-guard.ts, verify-rls-migrations.ts, verify-tenant-tables.ts, build-reference-matrix.ts). CI (.github/workflows/ci.yml) runs typecheck, lint, tenant-tables alignment, RLS coverage verification, the production build, a generated-files drift check, and the unit and UI test projects on every push to main.</w:t>
      </w:r>
    </w:p>
    <w:p>
      <w:pPr>
        <w:pStyle w:val="Heading2"/>
        <w:spacing w:after="120" w:before="240" w:line="312"/>
      </w:pPr>
      <w:bookmarkStart w:name="_Toc8" w:id="8"/>
      <w:r>
        <w:rPr>
          <w:rFonts w:ascii="Times New Roman" w:eastAsia="SimHei"/>
          <w:b/>
          <w:bCs/>
          <w:color w:val="1B6B7A"/>
          <w:sz w:val="26"/>
          <w:szCs w:val="26"/>
        </w:rPr>
        <w:t xml:space="preserve">3.2 Tenant isolation design</w:t>
      </w:r>
      <w:bookmarkEnd w:id="8"/>
    </w:p>
    <w:p>
      <w:pPr>
        <w:spacing w:after="120" w:line="312"/>
        <w:jc w:val="left"/>
      </w:pPr>
      <w:r>
        <w:rPr>
          <w:rFonts w:ascii="Times New Roman" w:eastAsia="Times New Roman"/>
          <w:b w:val="false"/>
          <w:bCs w:val="false"/>
          <w:color w:val="000000"/>
          <w:sz w:val="22"/>
          <w:szCs w:val="22"/>
        </w:rPr>
        <w:t xml:space="preserve">The tenant model is PostgreSQL-native row-level security. Every tenant-scoped table carries four per-operation policies keyed on NULLIF(current_setting('app.current_tenant_id', true), '')::uuid against either an organization_id or tenant_id column. Application code never sets the GUC directly; TenantContextManager.runWithTenantContext opens a transaction, applies set_config('app.current_tenant_id', $1, true) (parameterized), and runs the work under AsyncLocalStorage. Privileged operations (logins, admin probes) must run under explicitly registered purpose tags in runWithSystemContext, which leases a separate client from an authenticator pool, writes an audit_records row, and blocks test-only tags outside test environments. A generated allowlist (tenant-tables.generated.ts) plus a SQL tokenizer (isQueryTenantScoped) prevents system clients from touching tenant tables outside system mode. This is a substantially stronger design than typical application-layer-only filtering.</w:t>
      </w:r>
    </w:p>
    <w:p>
      <w:pPr>
        <w:pStyle w:val="Heading2"/>
        <w:spacing w:after="120" w:before="240" w:line="312"/>
      </w:pPr>
      <w:bookmarkStart w:name="_Toc9" w:id="9"/>
      <w:r>
        <w:rPr>
          <w:rFonts w:ascii="Times New Roman" w:eastAsia="SimHei"/>
          <w:b/>
          <w:bCs/>
          <w:color w:val="1B6B7A"/>
          <w:sz w:val="26"/>
          <w:szCs w:val="26"/>
        </w:rPr>
        <w:t xml:space="preserve">3.3 Migration chain inventory</w:t>
      </w:r>
      <w:bookmarkEnd w:id="9"/>
    </w:p>
    <w:p>
      <w:pPr>
        <w:spacing w:after="120" w:line="312"/>
        <w:jc w:val="left"/>
      </w:pPr>
      <w:r>
        <w:rPr>
          <w:rFonts w:ascii="Times New Roman" w:eastAsia="Times New Roman"/>
          <w:b w:val="false"/>
          <w:bCs w:val="false"/>
          <w:color w:val="000000"/>
          <w:sz w:val="22"/>
          <w:szCs w:val="22"/>
        </w:rPr>
        <w:t xml:space="preserve">The chain spans 13 migrations (0000-0012). 0000 creates the base schema — 167 policy statements across roughly 42 tenant tables plus global tables (users, roles, admin_users, audit_records, ai_engines, feature_flags, join tables). 0001-0003 add columns and policies; 0004 adds the document_embeddings HNSW index; 0005 is the hand-written FORCE RLS sweep across exactly 51 tables; 0006 adds foreign keys; 0007 re-aligns 12 policies; 0009-0010 introduce the session and email-verification tables; 0011 adds auth_rate_limits; 0012 normalizes user emails to lowercase behind a duplicate-check guard before creating a case-insensitive unique index — a correct and commendable data-migration pattern.</w:t>
      </w:r>
    </w:p>
    <w:p>
      <w:pPr>
        <w:pStyle w:val="Heading1"/>
        <w:spacing w:after="160" w:before="360" w:line="312"/>
      </w:pPr>
      <w:bookmarkStart w:name="_Toc10" w:id="10"/>
      <w:r>
        <w:rPr>
          <w:rFonts w:ascii="Times New Roman" w:eastAsia="SimHei"/>
          <w:b/>
          <w:bCs/>
          <w:color w:val="1B6B7A"/>
          <w:sz w:val="30"/>
          <w:szCs w:val="30"/>
        </w:rPr>
        <w:t xml:space="preserve">4. Critical Findings</w:t>
      </w:r>
      <w:bookmarkEnd w:id="10"/>
    </w:p>
    <w:p>
      <w:pPr>
        <w:pStyle w:val="Heading2"/>
        <w:spacing w:after="120" w:before="240" w:line="312"/>
      </w:pPr>
      <w:bookmarkStart w:name="_Toc11" w:id="11"/>
      <w:r>
        <w:rPr>
          <w:rFonts w:ascii="Times New Roman" w:eastAsia="SimHei"/>
          <w:b/>
          <w:bCs/>
          <w:color w:val="1B6B7A"/>
          <w:sz w:val="26"/>
          <w:szCs w:val="26"/>
        </w:rPr>
        <w:t xml:space="preserve">C1 — Next.js 16.2.11: three CRITICAL RCE advisories, fix requires &gt;= 16.3.6</w:t>
      </w:r>
      <w:bookmarkEnd w:id="11"/>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package.json pins "next": "16.2.11" (exact); pnpm-lock.yaml resolves next@16.2.11 with eslint-config-next@16.2.11. pnpm audit --json (2026-10-19) returns eight advisory records for the next package, three of them CRITICAL:</w:t>
      </w:r>
    </w:p>
    <w:tbl>
      <w:tblPr>
        <w:tblW w:type="pct" w:w="5000"/>
        <w:tblBorders>
          <w:top w:val="none"/>
          <w:left w:val="single" w:color="1B6B7A" w:sz="12"/>
          <w:bottom w:val="none"/>
          <w:right w:val="none"/>
          <w:insideH w:val="none"/>
          <w:insideV w:val="none"/>
        </w:tblBorders>
      </w:tblPr>
      <w:tblGrid>
        <w:gridCol w:w="8788"/>
      </w:tblGrid>
      <w:tr>
        <w:trPr>
          <w:cantSplit/>
        </w:trPr>
        <w:tc>
          <w:tcPr>
            <w:tcW w:type="pct" w:w="5000"/>
            <w:shd w:fill="EDF3F5" w:val="clear"/>
            <w:tcMar>
              <w:top w:type="dxa" w:w="100"/>
              <w:left w:type="dxa" w:w="200"/>
              <w:bottom w:type="dxa" w:w="100"/>
              <w:right w:type="dxa" w:w="160"/>
            </w:tcMar>
          </w:tcPr>
          <w:p>
            <w:pPr>
              <w:spacing w:line="240"/>
            </w:pPr>
            <w:r>
              <w:rPr>
                <w:rFonts w:ascii="Courier New" w:eastAsia="Courier New"/>
                <w:color w:val="000000"/>
                <w:sz w:val="17"/>
                <w:szCs w:val="17"/>
              </w:rPr>
              <w:t xml:space="preserve">[CRITICAL] next &lt;&gt;=16.0.0 &lt;16.3.3&gt;  Unauthenticated Remote Code Execution</w:t>
            </w:r>
          </w:p>
          <w:p>
            <w:pPr>
              <w:spacing w:line="240"/>
            </w:pPr>
            <w:r>
              <w:rPr>
                <w:rFonts w:ascii="Courier New" w:eastAsia="Courier New"/>
                <w:color w:val="000000"/>
                <w:sz w:val="17"/>
                <w:szCs w:val="17"/>
              </w:rPr>
              <w:t xml:space="preserve">           on windows-hosted server          patched: &gt;=16.3.3</w:t>
            </w:r>
          </w:p>
          <w:p>
            <w:pPr>
              <w:spacing w:line="240"/>
            </w:pPr>
            <w:r>
              <w:rPr>
                <w:rFonts w:ascii="Courier New" w:eastAsia="Courier New"/>
                <w:color w:val="000000"/>
                <w:sz w:val="17"/>
                <w:szCs w:val="17"/>
              </w:rPr>
              <w:t xml:space="preserve">[CRITICAL] next &lt;&gt;=16.0.0 &lt;16.3.3&gt;  RCE in Image Optimization</w:t>
            </w:r>
          </w:p>
          <w:p>
            <w:pPr>
              <w:spacing w:line="240"/>
            </w:pPr>
            <w:r>
              <w:rPr>
                <w:rFonts w:ascii="Courier New" w:eastAsia="Courier New"/>
                <w:color w:val="000000"/>
                <w:sz w:val="17"/>
                <w:szCs w:val="17"/>
              </w:rPr>
              <w:t xml:space="preserve">           (attacker-controlled cache key)   patched: &gt;=16.3.3</w:t>
            </w:r>
          </w:p>
          <w:p>
            <w:pPr>
              <w:spacing w:line="240"/>
            </w:pPr>
            <w:r>
              <w:rPr>
                <w:rFonts w:ascii="Courier New" w:eastAsia="Courier New"/>
                <w:color w:val="000000"/>
                <w:sz w:val="17"/>
                <w:szCs w:val="17"/>
              </w:rPr>
              <w:t xml:space="preserve">[CRITICAL] next &lt;&gt;=16.2.0 &lt;16.3.6&gt;  RCE in next/og ImageResponse</w:t>
            </w:r>
          </w:p>
          <w:p>
            <w:pPr>
              <w:spacing w:line="240"/>
            </w:pPr>
            <w:r>
              <w:rPr>
                <w:rFonts w:ascii="Courier New" w:eastAsia="Courier New"/>
                <w:color w:val="000000"/>
                <w:sz w:val="17"/>
                <w:szCs w:val="17"/>
              </w:rPr>
              <w:t xml:space="preserve">                                             patched: &gt;=16.3.6</w:t>
            </w:r>
          </w:p>
        </w:tc>
      </w:tr>
    </w:tbl>
    <w:p>
      <w:pPr>
        <w:spacing w:after="100"/>
      </w:pPr>
    </w:p>
    <w:p>
      <w:pPr>
        <w:spacing w:after="120" w:line="312"/>
        <w:jc w:val="left"/>
      </w:pPr>
      <w:r>
        <w:rPr>
          <w:rFonts w:ascii="Times New Roman" w:eastAsia="Times New Roman"/>
          <w:b/>
          <w:bCs/>
          <w:color w:val="000000"/>
          <w:sz w:val="22"/>
          <w:szCs w:val="22"/>
        </w:rPr>
        <w:t xml:space="preserve">Impact.</w:t>
      </w:r>
      <w:r>
        <w:rPr>
          <w:rFonts w:ascii="Times New Roman" w:eastAsia="Times New Roman"/>
          <w:b w:val="false"/>
          <w:bCs w:val="false"/>
          <w:color w:val="000000"/>
          <w:sz w:val="22"/>
          <w:szCs w:val="22"/>
        </w:rPr>
        <w:t xml:space="preserve"> The image-optimization and ImageResponse vectors apply to standard production deployments (the build output confirms next/image usage across dashboard routes), giving unauthenticated attackers a code-execution path in the server runtime. The Windows-dev-server vector is lower risk for Linux CI but relevant to any developer on Windows. Because these are RCE-class issues in the framework itself and patched versions exist, this outranks every other finding despite the otherwise healthy codebase.</w:t>
      </w:r>
    </w:p>
    <w:p>
      <w:pPr>
        <w:spacing w:after="120" w:line="312"/>
        <w:jc w:val="left"/>
      </w:pP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Bump next and eslint-config-next to </w:t>
      </w:r>
      <w:r>
        <w:rPr>
          <w:rFonts w:ascii="Times New Roman" w:eastAsia="Times New Roman"/>
          <w:b/>
          <w:bCs/>
          <w:color w:val="000000"/>
          <w:sz w:val="22"/>
          <w:szCs w:val="22"/>
        </w:rPr>
        <w:t xml:space="preserve">16.4.2</w:t>
      </w:r>
      <w:r>
        <w:rPr>
          <w:rFonts w:ascii="Times New Roman" w:eastAsia="Times New Roman"/>
          <w:b w:val="false"/>
          <w:bCs w:val="false"/>
          <w:color w:val="000000"/>
          <w:sz w:val="22"/>
          <w:szCs w:val="22"/>
        </w:rPr>
        <w:t xml:space="preserve"> (current stable; satisfies all three floors). The minor-version hop (16.2 to 16.4) is low-risk but not zero: exercise image routes, next/og callers (invoice pages), and middleware behavior after upgrade. eslint-config-next must move in lockstep. Regression gates: pnpm typecheck, pnpm lint, both test projects, pnpm build, then pnpm audit must show zero critical advisories. Also verify that the three bundled esbuild versions no longer include 0.18.20 (see M3) after the lockfile update.</w:t>
      </w:r>
    </w:p>
    <w:p>
      <w:pPr>
        <w:pStyle w:val="Heading1"/>
        <w:spacing w:after="160" w:before="360" w:line="312"/>
      </w:pPr>
      <w:bookmarkStart w:name="_Toc12" w:id="12"/>
      <w:r>
        <w:rPr>
          <w:rFonts w:ascii="Times New Roman" w:eastAsia="SimHei"/>
          <w:b/>
          <w:bCs/>
          <w:color w:val="1B6B7A"/>
          <w:sz w:val="30"/>
          <w:szCs w:val="30"/>
        </w:rPr>
        <w:t xml:space="preserve">5. High-Severity Findings</w:t>
      </w:r>
      <w:bookmarkEnd w:id="12"/>
    </w:p>
    <w:p>
      <w:pPr>
        <w:pStyle w:val="Heading2"/>
        <w:spacing w:after="120" w:before="240" w:line="312"/>
      </w:pPr>
      <w:bookmarkStart w:name="_Toc13" w:id="13"/>
      <w:r>
        <w:rPr>
          <w:rFonts w:ascii="Times New Roman" w:eastAsia="SimHei"/>
          <w:b/>
          <w:bCs/>
          <w:color w:val="1B6B7A"/>
          <w:sz w:val="26"/>
          <w:szCs w:val="26"/>
        </w:rPr>
        <w:t xml:space="preserve">H1 — Stored XSS: unsanitized LLM output injected via dangerouslySetInnerHTML</w:t>
      </w:r>
      <w:bookmarkEnd w:id="13"/>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src/components/features/analytics/LlmAnalyticsPanel.tsx, highlightMentions() (lines ≈218-234). The function receives LLM response text, wraps brand and competitor mentions in span markup, and hands the result to dangerouslySetInnerHTML without any escaping or sanitization:</w:t>
      </w:r>
    </w:p>
    <w:tbl>
      <w:tblPr>
        <w:tblW w:type="pct" w:w="5000"/>
        <w:tblBorders>
          <w:top w:val="none"/>
          <w:left w:val="single" w:color="1B6B7A" w:sz="12"/>
          <w:bottom w:val="none"/>
          <w:right w:val="none"/>
          <w:insideH w:val="none"/>
          <w:insideV w:val="none"/>
        </w:tblBorders>
      </w:tblPr>
      <w:tblGrid>
        <w:gridCol w:w="8788"/>
      </w:tblGrid>
      <w:tr>
        <w:trPr>
          <w:cantSplit/>
        </w:trPr>
        <w:tc>
          <w:tcPr>
            <w:tcW w:type="pct" w:w="5000"/>
            <w:shd w:fill="EDF3F5" w:val="clear"/>
            <w:tcMar>
              <w:top w:type="dxa" w:w="100"/>
              <w:left w:type="dxa" w:w="200"/>
              <w:bottom w:type="dxa" w:w="100"/>
              <w:right w:type="dxa" w:w="160"/>
            </w:tcMar>
          </w:tcPr>
          <w:p>
            <w:pPr>
              <w:spacing w:line="240"/>
            </w:pPr>
            <w:r>
              <w:rPr>
                <w:rFonts w:ascii="Courier New" w:eastAsia="Courier New"/>
                <w:color w:val="000000"/>
                <w:sz w:val="17"/>
                <w:szCs w:val="17"/>
              </w:rPr>
              <w:t xml:space="preserve">const highlightMentions = (text: string) =&gt; {</w:t>
            </w:r>
          </w:p>
          <w:p>
            <w:pPr>
              <w:spacing w:line="240"/>
            </w:pPr>
            <w:r>
              <w:rPr>
                <w:rFonts w:ascii="Courier New" w:eastAsia="Courier New"/>
                <w:color w:val="000000"/>
                <w:sz w:val="17"/>
                <w:szCs w:val="17"/>
              </w:rPr>
              <w:t xml:space="preserve">  if (!text) return "";</w:t>
            </w:r>
          </w:p>
          <w:p>
            <w:pPr>
              <w:spacing w:line="240"/>
            </w:pPr>
            <w:r>
              <w:rPr>
                <w:rFonts w:ascii="Courier New" w:eastAsia="Courier New"/>
                <w:color w:val="000000"/>
                <w:sz w:val="17"/>
                <w:szCs w:val="17"/>
              </w:rPr>
              <w:t xml:space="preserve">  let highlighted = text;                       // raw, unescaped</w:t>
            </w:r>
          </w:p>
          <w:p>
            <w:pPr>
              <w:spacing w:line="240"/>
            </w:pPr>
            <w:r>
              <w:rPr>
                <w:rFonts w:ascii="Courier New" w:eastAsia="Courier New"/>
                <w:color w:val="000000"/>
                <w:sz w:val="17"/>
                <w:szCs w:val="17"/>
              </w:rPr>
              <w:t xml:space="preserve">  const brandRegex = new RegExp(`(${brandName})`, "g");   // unescaped needle</w:t>
            </w:r>
          </w:p>
          <w:p>
            <w:pPr>
              <w:spacing w:line="240"/>
            </w:pPr>
            <w:r>
              <w:rPr>
                <w:rFonts w:ascii="Courier New" w:eastAsia="Courier New"/>
                <w:color w:val="000000"/>
                <w:sz w:val="17"/>
                <w:szCs w:val="17"/>
              </w:rPr>
              <w:t xml:space="preserve">  highlighted = highlighted.replace(brandRegex,</w:t>
            </w:r>
          </w:p>
          <w:p>
            <w:pPr>
              <w:spacing w:line="240"/>
            </w:pPr>
            <w:r>
              <w:rPr>
                <w:rFonts w:ascii="Courier New" w:eastAsia="Courier New"/>
                <w:color w:val="000000"/>
                <w:sz w:val="17"/>
                <w:szCs w:val="17"/>
              </w:rPr>
              <w:t xml:space="preserve">    `&lt;span class="...emerald..."&gt;$1&lt;/span&gt;`);</w:t>
            </w:r>
          </w:p>
          <w:p>
            <w:pPr>
              <w:spacing w:line="240"/>
            </w:pPr>
            <w:r>
              <w:rPr>
                <w:rFonts w:ascii="Courier New" w:eastAsia="Courier New"/>
                <w:color w:val="000000"/>
                <w:sz w:val="17"/>
                <w:szCs w:val="17"/>
              </w:rPr>
              <w:t xml:space="preserve">  competitors.forEach((comp) =&gt; {</w:t>
            </w:r>
          </w:p>
          <w:p>
            <w:pPr>
              <w:spacing w:line="240"/>
            </w:pPr>
            <w:r>
              <w:rPr>
                <w:rFonts w:ascii="Courier New" w:eastAsia="Courier New"/>
                <w:color w:val="000000"/>
                <w:sz w:val="17"/>
                <w:szCs w:val="17"/>
              </w:rPr>
              <w:t xml:space="preserve">    const compRegex = new RegExp(`(${comp})`, "g");      // unescaped needle</w:t>
            </w:r>
          </w:p>
          <w:p>
            <w:pPr>
              <w:spacing w:line="240"/>
            </w:pPr>
            <w:r>
              <w:rPr>
                <w:rFonts w:ascii="Courier New" w:eastAsia="Courier New"/>
                <w:color w:val="000000"/>
                <w:sz w:val="17"/>
                <w:szCs w:val="17"/>
              </w:rPr>
              <w:t xml:space="preserve">    highlighted = highlighted.replace(compRegex,</w:t>
            </w:r>
          </w:p>
          <w:p>
            <w:pPr>
              <w:spacing w:line="240"/>
            </w:pPr>
            <w:r>
              <w:rPr>
                <w:rFonts w:ascii="Courier New" w:eastAsia="Courier New"/>
                <w:color w:val="000000"/>
                <w:sz w:val="17"/>
                <w:szCs w:val="17"/>
              </w:rPr>
              <w:t xml:space="preserve">      `&lt;span class="...amber..."&gt;$1&lt;/span&gt;`);</w:t>
            </w:r>
          </w:p>
          <w:p>
            <w:pPr>
              <w:spacing w:line="240"/>
            </w:pPr>
            <w:r>
              <w:rPr>
                <w:rFonts w:ascii="Courier New" w:eastAsia="Courier New"/>
                <w:color w:val="000000"/>
                <w:sz w:val="17"/>
                <w:szCs w:val="17"/>
              </w:rPr>
              <w:t xml:space="preserve">  });</w:t>
            </w:r>
          </w:p>
          <w:p>
            <w:pPr>
              <w:spacing w:line="240"/>
            </w:pPr>
            <w:r>
              <w:rPr>
                <w:rFonts w:ascii="Courier New" w:eastAsia="Courier New"/>
                <w:color w:val="000000"/>
                <w:sz w:val="17"/>
                <w:szCs w:val="17"/>
              </w:rPr>
              <w:t xml:space="preserve">  return &lt;div dangerouslySetInnerHTML={{ __html: highlighted }} ... /&gt;;</w:t>
            </w:r>
          </w:p>
          <w:p>
            <w:pPr>
              <w:spacing w:line="240"/>
            </w:pPr>
            <w:r>
              <w:rPr>
                <w:rFonts w:ascii="Courier New" w:eastAsia="Courier New"/>
                <w:color w:val="000000"/>
                <w:sz w:val="17"/>
                <w:szCs w:val="17"/>
              </w:rPr>
              <w:t xml:space="preserve">};</w:t>
            </w:r>
          </w:p>
        </w:tc>
      </w:tr>
    </w:tbl>
    <w:p>
      <w:pPr>
        <w:spacing w:after="100"/>
      </w:pPr>
    </w:p>
    <w:p>
      <w:pPr>
        <w:spacing w:after="120" w:line="312"/>
        <w:jc w:val="left"/>
      </w:pPr>
      <w:r>
        <w:rPr>
          <w:rFonts w:ascii="Times New Roman" w:eastAsia="Times New Roman"/>
          <w:b/>
          <w:bCs/>
          <w:color w:val="000000"/>
          <w:sz w:val="22"/>
          <w:szCs w:val="22"/>
        </w:rPr>
        <w:t xml:space="preserve">Impact.</w:t>
      </w:r>
      <w:r>
        <w:rPr>
          <w:rFonts w:ascii="Times New Roman" w:eastAsia="Times New Roman"/>
          <w:b w:val="false"/>
          <w:bCs w:val="false"/>
          <w:color w:val="000000"/>
          <w:sz w:val="22"/>
          <w:szCs w:val="22"/>
        </w:rPr>
        <w:t xml:space="preserve"> The analytics response text is model-generated content about crawled third-party web pages — attacker-influenceable data by construction (a hostile page can plant text that survives crawling and shapes the LLM answer). Any HTML payload in that text renders inside an authenticated dashboard session, enabling cookie-adjacent attacks and action forgery under the victim's identity. A secondary defect: competitor names and the brand name are interpolated into RegExp unescaped, so names containing metacharacters throw SyntaxError and crash the panel render.</w:t>
      </w:r>
    </w:p>
    <w:p>
      <w:pPr>
        <w:spacing w:after="120" w:line="312"/>
        <w:jc w:val="left"/>
      </w:pPr>
      <w:r>
        <w:rPr>
          <w:rFonts w:ascii="Times New Roman" w:eastAsia="Times New Roman"/>
          <w:b/>
          <w:bCs/>
          <w:color w:val="000000"/>
          <w:sz w:val="22"/>
          <w:szCs w:val="22"/>
        </w:rPr>
        <w:t xml:space="preserve">Contrast case (already correct).</w:t>
      </w:r>
      <w:r>
        <w:rPr>
          <w:rFonts w:ascii="Times New Roman" w:eastAsia="Times New Roman"/>
          <w:b w:val="false"/>
          <w:bCs w:val="false"/>
          <w:color w:val="000000"/>
          <w:sz w:val="22"/>
          <w:szCs w:val="22"/>
        </w:rPr>
        <w:t xml:space="preserve"> The documentation renderer at src/app/[locale]/docs/[slug]/page.tsx builds inline HTML via parseInlineMarkdown but terminates in DOMPurify.sanitize(text, { USE_PROFILES: { html: true } }) and the content source is first-party. It still warrants an SSR caveat (DOMPurify is a browser API; during server rendering sanitize is a pass-through), but the content trust boundary makes that LOW risk. The pattern to copy is that file's sanitize-before-inject discipline.</w:t>
      </w:r>
    </w:p>
    <w:p>
      <w:pPr>
        <w:spacing w:after="120" w:line="312"/>
        <w:jc w:val="left"/>
      </w:pP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Escape the response text first (HTML entities), escape both regex needles (HTML-escape then regex-escape, case-insensitive), and sanitize the final markup with DOMPurify as a second net. The remediation kit ships a complete drop-in replacement function (PATCH-LlmAnalyticsPanel-XSS.md) plus a regression-test spec asserting that a payload such as an img tag with an onerror handler survives as inert text. Effort is under one hour including tests.</w:t>
      </w:r>
    </w:p>
    <w:p>
      <w:pPr>
        <w:pStyle w:val="Heading2"/>
        <w:spacing w:after="120" w:before="240" w:line="312"/>
      </w:pPr>
      <w:bookmarkStart w:name="_Toc14" w:id="14"/>
      <w:r>
        <w:rPr>
          <w:rFonts w:ascii="Times New Roman" w:eastAsia="SimHei"/>
          <w:b/>
          <w:bCs/>
          <w:color w:val="1B6B7A"/>
          <w:sz w:val="26"/>
          <w:szCs w:val="26"/>
        </w:rPr>
        <w:t xml:space="preserve">H2 — undici 7.29.0: ten advisories on the AI runtime path</w:t>
      </w:r>
      <w:bookmarkEnd w:id="14"/>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pnpm audit reports ten undici advisories, worst-severity HIGH: TLS certificate validation bypass via dropped connections, multiple denial-of-service vectors (unhandled WebSocket errors, orphaned RetryHandler responses, unbounded decompression), cross-user cookie disclosure via Set-Cookie caching, response splitting and truncation. The lockfile pins undici 7.29.0, reached at runtime through @ai-sdk/provider-utils@5.0.29 — i.e., on every AI provider call.</w:t>
      </w:r>
    </w:p>
    <w:p>
      <w:pPr>
        <w:spacing w:after="120" w:line="312"/>
        <w:jc w:val="left"/>
      </w:pP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Not directly bumpable (transitive). Add a pnpm override "undici": "&gt;=7.29.1 &lt;8" and re-lock; the override stays inside the same major and matches the patched floor. Verify @ai-sdk/provider-utils behavior under the new undici with the existing AI unit tests and one live mock-crawler request.</w:t>
      </w:r>
    </w:p>
    <w:p>
      <w:pPr>
        <w:pStyle w:val="Heading2"/>
        <w:spacing w:after="120" w:before="240" w:line="312"/>
      </w:pPr>
      <w:bookmarkStart w:name="_Toc15" w:id="15"/>
      <w:r>
        <w:rPr>
          <w:rFonts w:ascii="Times New Roman" w:eastAsia="SimHei"/>
          <w:b/>
          <w:bCs/>
          <w:color w:val="1B6B7A"/>
          <w:sz w:val="26"/>
          <w:szCs w:val="26"/>
        </w:rPr>
        <w:t xml:space="preserve">H3 — axios &lt; 1.20.0: twelve advisories via the crawler dependency</w:t>
      </w:r>
      <w:bookmarkEnd w:id="15"/>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Twelve axios advisories, HIGH worst severity: ReDoS in fromDataURI and shouldBypassProxy, prototype-pollution gadgets in fetch adapter and toFormData, HTTP/2 adapter bypassing DNS/proxy controls, header injection via inherited headers. The vulnerable chain sits under @mendable/firecrawl-js@4.35.0 — the external-content crawler, which is precisely the component with the least-trusted input.</w:t>
      </w:r>
    </w:p>
    <w:p>
      <w:pPr>
        <w:spacing w:after="120" w:line="312"/>
        <w:jc w:val="left"/>
      </w:pP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pnpm override "axios": "&gt;=1.20.0 &lt;2". Firecrawl-js declares broad axios 1.x compatibility; run the acquisition unit project plus one manual crawl against a mock target to confirm no behavioral drift.</w:t>
      </w:r>
    </w:p>
    <w:p>
      <w:pPr>
        <w:pStyle w:val="Heading2"/>
        <w:spacing w:after="120" w:before="240" w:line="312"/>
      </w:pPr>
      <w:bookmarkStart w:name="_Toc16" w:id="16"/>
      <w:r>
        <w:rPr>
          <w:rFonts w:ascii="Times New Roman" w:eastAsia="SimHei"/>
          <w:b/>
          <w:bCs/>
          <w:color w:val="1B6B7A"/>
          <w:sz w:val="26"/>
          <w:szCs w:val="26"/>
        </w:rPr>
        <w:t xml:space="preserve">H4 — sharp &lt; 0.35.4: libvips and libheif CVEs via Next.js</w:t>
      </w:r>
      <w:bookmarkEnd w:id="16"/>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pnpm audit: HIGH — sharp inherits libvips CVE-2026-33327 (and a companion advisory) below 0.35.0, and libheif GHSA-g89c-p67h-r497 / GHSA-2jg2-4 below 0.35.4. sharp@0.34.5 is present transitively (Next.js image optimization) and appears in pnpm's ignored-build-scripts warning. — </w:t>
      </w: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The C1 upgrade to next 16.4.2 refreshes the bundled sharp floor; confirm with pnpm why/audit after re-locking, and include sharp in the pnpm onlyBuiltDependencies allowlist (M5) so its prebuilt binaries install deterministically.</w:t>
      </w:r>
    </w:p>
    <w:p>
      <w:pPr>
        <w:pStyle w:val="Heading2"/>
        <w:spacing w:after="120" w:before="240" w:line="312"/>
      </w:pPr>
      <w:bookmarkStart w:name="_Toc17" w:id="17"/>
      <w:r>
        <w:rPr>
          <w:rFonts w:ascii="Times New Roman" w:eastAsia="SimHei"/>
          <w:b/>
          <w:bCs/>
          <w:color w:val="1B6B7A"/>
          <w:sz w:val="26"/>
          <w:szCs w:val="26"/>
        </w:rPr>
        <w:t xml:space="preserve">H5 — eslint 9.39.5 deprecated and end-of-life</w:t>
      </w:r>
      <w:bookmarkEnd w:id="17"/>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The lockfile itself records the deprecation for eslint@9.39.5: “This version is no longer supported. Please see https://eslint.org/version-support”; the registry's current line is 10.13.0, and the project pins ^9.39.5. An EOL linter receives no security or bug fixes and its plugin ecosystem is migrating. — </w:t>
      </w: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Move to eslint ^10.13.0 together with eslint-config-next 16.4.2. The existing flat config (defineConfig([...nextVitals, ...nextTs], globalIgnores)) is v10-compatible in structure. If any rule churn appears, gate the lint job with --max-warnings=218 temporarily (matching today's count) and ratchet downward; do not let the upgrade block the security releases.</w:t>
      </w:r>
    </w:p>
    <w:p>
      <w:pPr>
        <w:pStyle w:val="Heading2"/>
        <w:spacing w:after="120" w:before="240" w:line="312"/>
      </w:pPr>
      <w:bookmarkStart w:name="_Toc18" w:id="18"/>
      <w:r>
        <w:rPr>
          <w:rFonts w:ascii="Times New Roman" w:eastAsia="SimHei"/>
          <w:b/>
          <w:bCs/>
          <w:color w:val="1B6B7A"/>
          <w:sz w:val="26"/>
          <w:szCs w:val="26"/>
        </w:rPr>
        <w:t xml:space="preserve">H6 — js-yaml &lt; 4.3.2 and @grpc/grpc-js &lt; 1.14.5 (transitive HIGHs)</w:t>
      </w:r>
      <w:bookmarkEnd w:id="18"/>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pnpm audit: js-yaml &lt; 4.3.2 — CPU DoS via unlimited empty merge sources (tooling chain); @grpc/grpc-js 1.14.0-1.14.4 — getAuthContext can return unauthenticated context in certain configurations plus a lower-severity error-message exposure (inngest's gRPC transport chain). — </w:t>
      </w: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pnpm overrides "js-yaml": "&gt;=4.3.2 &lt;5" and "@grpc/grpc-js": "&gt;=1.14.5 &lt;2"; both are patch-in-range and need no code changes. Re-run the full test pair after re-lock.</w:t>
      </w:r>
    </w:p>
    <w:p>
      <w:pPr>
        <w:pStyle w:val="Heading1"/>
        <w:spacing w:after="160" w:before="360" w:line="312"/>
      </w:pPr>
      <w:bookmarkStart w:name="_Toc19" w:id="19"/>
      <w:r>
        <w:rPr>
          <w:rFonts w:ascii="Times New Roman" w:eastAsia="SimHei"/>
          <w:b/>
          <w:bCs/>
          <w:color w:val="1B6B7A"/>
          <w:sz w:val="30"/>
          <w:szCs w:val="30"/>
        </w:rPr>
        <w:t xml:space="preserve">6. Medium-Severity Findings</w:t>
      </w:r>
      <w:bookmarkEnd w:id="19"/>
    </w:p>
    <w:p>
      <w:pPr>
        <w:pStyle w:val="Heading2"/>
        <w:spacing w:after="120" w:before="240" w:line="312"/>
      </w:pPr>
      <w:bookmarkStart w:name="_Toc20" w:id="20"/>
      <w:r>
        <w:rPr>
          <w:rFonts w:ascii="Times New Roman" w:eastAsia="SimHei"/>
          <w:b/>
          <w:bCs/>
          <w:color w:val="1B6B7A"/>
          <w:sz w:val="26"/>
          <w:szCs w:val="26"/>
        </w:rPr>
        <w:t xml:space="preserve">M1 — @types/node ^20 against engines node &gt;=22 and CI Node 22</w:t>
      </w:r>
      <w:bookmarkEnd w:id="20"/>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package.json declares "engines": { "node": "&gt;=22" } and CI installs Node 22 (.github/workflows/ci.yml, node-version: 22), while devDependencies pin "@types/node": "^20" (lockfile resolves 20.19.43). Local development on Node v24.21.0 widens the gap. </w:t>
      </w:r>
      <w:r>
        <w:rPr>
          <w:rFonts w:ascii="Times New Roman" w:eastAsia="Times New Roman"/>
          <w:b/>
          <w:bCs/>
          <w:color w:val="000000"/>
          <w:sz w:val="22"/>
          <w:szCs w:val="22"/>
        </w:rPr>
        <w:t xml:space="preserve">Impact.</w:t>
      </w:r>
      <w:r>
        <w:rPr>
          <w:rFonts w:ascii="Times New Roman" w:eastAsia="Times New Roman"/>
          <w:b w:val="false"/>
          <w:bCs w:val="false"/>
          <w:color w:val="000000"/>
          <w:sz w:val="22"/>
          <w:szCs w:val="22"/>
        </w:rPr>
        <w:t xml:space="preserve"> Node 22/24 APIs are either untyped or typed against the wrong surface, inviting unsafe casts; type-level and runtime behavior can silently diverge between machines. </w:t>
      </w: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Set "@types/node": "^22" so types match the minimum supported runtime; a one-line change included in the remediation kit's package.json.</w:t>
      </w:r>
    </w:p>
    <w:p>
      <w:pPr>
        <w:pStyle w:val="Heading2"/>
        <w:spacing w:after="120" w:before="240" w:line="312"/>
      </w:pPr>
      <w:bookmarkStart w:name="_Toc21" w:id="21"/>
      <w:r>
        <w:rPr>
          <w:rFonts w:ascii="Times New Roman" w:eastAsia="SimHei"/>
          <w:b/>
          <w:bCs/>
          <w:color w:val="1B6B7A"/>
          <w:sz w:val="26"/>
          <w:szCs w:val="26"/>
        </w:rPr>
        <w:t xml:space="preserve">M2 — @types/dompurify deprecated stub; dompurify below patched floor</w:t>
      </w:r>
      <w:bookmarkEnd w:id="21"/>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Lockfile: "@types/dompurify@3.2.0 — deprecated: This is a stub types definition. dompurify provides its own type definitions, so you do not need this installed." Separately, pnpm audit rates dompurify 3.4.14 LOW (afterSanitize hook can leave detached nodes; patched &gt;= 3.4.16; registry offers 3.4.17). </w:t>
      </w: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Remove @types/dompurify entirely and bump dompurify to ^3.4.17 — both in the kit. H1's fix introduces a new DOMPurify import in LlmAnalyticsPanel, so the self-shipped types become load-bearing.</w:t>
      </w:r>
    </w:p>
    <w:p>
      <w:pPr>
        <w:pStyle w:val="Heading2"/>
        <w:spacing w:after="120" w:before="240" w:line="312"/>
      </w:pPr>
      <w:bookmarkStart w:name="_Toc22" w:id="22"/>
      <w:r>
        <w:rPr>
          <w:rFonts w:ascii="Times New Roman" w:eastAsia="SimHei"/>
          <w:b/>
          <w:bCs/>
          <w:color w:val="1B6B7A"/>
          <w:sz w:val="26"/>
          <w:szCs w:val="26"/>
        </w:rPr>
        <w:t xml:space="preserve">M3 — drizzle-kit 0.31.10 pulls the deprecated @esbuild-kit chain</w:t>
      </w:r>
      <w:bookmarkEnd w:id="22"/>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drizzle-kit@0.31.10 depends on @esbuild-kit/esm-loader@2.6.5 and drags esbuild@0.18.20 through @esbuild-kit/core-utils@3.3.2. Both @esbuild-kit packages are marked deprecated in the lockfile (“Merged into tsx”), and esbuild 0.18.20 falls in the MODERATE advisory range &lt;= 0.24.2 (development-server request forgery). Two newer esbuild copies (0.25.12 via drizzle-kit, 0.28.2 via vite) are healthy; the vulnerable one is dev-only. </w:t>
      </w: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Bump drizzle-kit to ^0.31.11 now; schedule the drizzle-kit 1.x migration (which replaced @esbuild-kit with tsx) as a planned task with a drizzle-kit generate dry-run diff review, since 1.x also changes some config semantics.</w:t>
      </w:r>
    </w:p>
    <w:p>
      <w:pPr>
        <w:pStyle w:val="Heading2"/>
        <w:spacing w:after="120" w:before="240" w:line="312"/>
      </w:pPr>
      <w:bookmarkStart w:name="_Toc23" w:id="23"/>
      <w:r>
        <w:rPr>
          <w:rFonts w:ascii="Times New Roman" w:eastAsia="SimHei"/>
          <w:b/>
          <w:bCs/>
          <w:color w:val="1B6B7A"/>
          <w:sz w:val="26"/>
          <w:szCs w:val="26"/>
        </w:rPr>
        <w:t xml:space="preserve">M4 — Mixed package-manager invocations inside a pinned-pnpm project</w:t>
      </w:r>
      <w:bookmarkEnd w:id="23"/>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packageManager is pnpm@10.30.3, yet scripts read "build": "npx tsx scripts/generate-docs-data.ts &amp;&amp; next build" (npx consults the npm registry and can fetch a different tsx than the lockfile pins) and "docs": "npm run docs:matrix" (invokes npm inside a pnpm project). </w:t>
      </w:r>
      <w:r>
        <w:rPr>
          <w:rFonts w:ascii="Times New Roman" w:eastAsia="Times New Roman"/>
          <w:b/>
          <w:bCs/>
          <w:color w:val="000000"/>
          <w:sz w:val="22"/>
          <w:szCs w:val="22"/>
        </w:rPr>
        <w:t xml:space="preserve">Impact.</w:t>
      </w:r>
      <w:r>
        <w:rPr>
          <w:rFonts w:ascii="Times New Roman" w:eastAsia="Times New Roman"/>
          <w:b w:val="false"/>
          <w:bCs w:val="false"/>
          <w:color w:val="000000"/>
          <w:sz w:val="22"/>
          <w:szCs w:val="22"/>
        </w:rPr>
        <w:t xml:space="preserve"> Non-hermetic builds; cold-start latency; divergence risk in air-gapped or CI-cached environments. </w:t>
      </w: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"build": "pnpm exec tsx ...", "docs": "pnpm run docs:matrix" — included in the kit.</w:t>
      </w:r>
    </w:p>
    <w:p>
      <w:pPr>
        <w:pStyle w:val="Heading2"/>
        <w:spacing w:after="120" w:before="240" w:line="312"/>
      </w:pPr>
      <w:bookmarkStart w:name="_Toc24" w:id="24"/>
      <w:r>
        <w:rPr>
          <w:rFonts w:ascii="Times New Roman" w:eastAsia="SimHei"/>
          <w:b/>
          <w:bCs/>
          <w:color w:val="1B6B7A"/>
          <w:sz w:val="26"/>
          <w:szCs w:val="26"/>
        </w:rPr>
        <w:t xml:space="preserve">M5 — pnpm 10 blocked build scripts are undeclared</w:t>
      </w:r>
      <w:bookmarkEnd w:id="24"/>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pnpm install emits: “Ignored build scripts: esbuild@0.18.20, esbuild@0.25.12, esbuild@0.28.2, protobufjs@7.6.5, sharp@0.34.5, unrs-resolver@1.12.2. Run pnpm approve-builds ...”. package.json contains no pnpm.onlyBuiltDependencies. </w:t>
      </w:r>
      <w:r>
        <w:rPr>
          <w:rFonts w:ascii="Times New Roman" w:eastAsia="Times New Roman"/>
          <w:b/>
          <w:bCs/>
          <w:color w:val="000000"/>
          <w:sz w:val="22"/>
          <w:szCs w:val="22"/>
        </w:rPr>
        <w:t xml:space="preserve">Impact.</w:t>
      </w:r>
      <w:r>
        <w:rPr>
          <w:rFonts w:ascii="Times New Roman" w:eastAsia="Times New Roman"/>
          <w:b w:val="false"/>
          <w:bCs w:val="false"/>
          <w:color w:val="000000"/>
          <w:sz w:val="22"/>
          <w:szCs w:val="22"/>
        </w:rPr>
        <w:t xml:space="preserve"> Native/install hooks silently differ per machine; sharp may skip binary setup on fresh clones, producing slow first renders or odd failures that appear only outside CI. </w:t>
      </w: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Declare the allowlist in package.json (esbuild, sharp, protobufjs, unrs-resolver) so behavior is deterministic everywhere; shipped in the kit.</w:t>
      </w:r>
    </w:p>
    <w:p>
      <w:pPr>
        <w:pStyle w:val="Heading2"/>
        <w:spacing w:after="120" w:before="240" w:line="312"/>
      </w:pPr>
      <w:bookmarkStart w:name="_Toc25" w:id="25"/>
      <w:r>
        <w:rPr>
          <w:rFonts w:ascii="Times New Roman" w:eastAsia="SimHei"/>
          <w:b/>
          <w:bCs/>
          <w:color w:val="1B6B7A"/>
          <w:sz w:val="26"/>
          <w:szCs w:val="26"/>
        </w:rPr>
        <w:t xml:space="preserve">M6 — .env.example drift and weak env-check coverage</w:t>
      </w:r>
      <w:bookmarkEnd w:id="25"/>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Code reads AUTHENTICATOR_DATABASE_URL (src/features/admin/infrastructure/persistence/postgres/index.ts line 86), AUTHENTICATOR_POOL_MAX, EMAIL_PROVIDER, APP_MODE and VERIFICATION_PROBE_ACTIVE; none appear in .env.example. env-check.ts validates only seven variables (RULES, lines 14-64) and its SESSION_SECRET rule (16+ chars) accepts the well-known placeholder value shipped in .env.example — a validator that passes on a known insecure default. </w:t>
      </w: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Extend .env.example with the missing variables (shipped) and add a known-default rejection rule plus AUTHENTICATOR_* format checks to env-check; document bootstrap.sql as the required superuser step for pgvector.</w:t>
      </w:r>
    </w:p>
    <w:p>
      <w:pPr>
        <w:pStyle w:val="Heading2"/>
        <w:spacing w:after="120" w:before="240" w:line="312"/>
      </w:pPr>
      <w:bookmarkStart w:name="_Toc26" w:id="26"/>
      <w:r>
        <w:rPr>
          <w:rFonts w:ascii="Times New Roman" w:eastAsia="SimHei"/>
          <w:b/>
          <w:bCs/>
          <w:color w:val="1B6B7A"/>
          <w:sz w:val="26"/>
          <w:szCs w:val="26"/>
        </w:rPr>
        <w:t xml:space="preserve">M7 — Broken shadcn config and orphan root component trees</w:t>
      </w:r>
      <w:bookmarkEnd w:id="26"/>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components.json points aliases.utils at @/lib/utils, but src/lib/utils.ts does not exist (src/lib contains audit-engine, docsData.ts, docsIndex.ts, firecrawl.ts, inngest), and its tailwind.css value "app/globals.css" is wrong — the real file is src/app/globals.css. The cn() helper lives at the repository root (lib/utils.ts) and is imported only by the root components/ui/button.tsx, which nothing imports; components/live-analytics/ (8 files) is likewise unreferenced. The single live root file — components/navigation/FloatingSidebar.tsx — is imported via a fragile "../../../components/navigation/FloatingSidebar" relative path in src/app/[locale]/layout.tsx line 7, while sibling imports use the @/components/ alias, and an identically named directory exists under src/components/navigation/. </w:t>
      </w: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Create src/lib/utils.ts, correct components.json, git mv FloatingSidebar into src/components/navigation and switch the layout import to the alias, then delete the orphan trees (components/ui, components/live-analytics, lib/) after a final reference grep; exact commands appear in Chapter 10.</w:t>
      </w:r>
    </w:p>
    <w:p>
      <w:pPr>
        <w:pStyle w:val="Heading2"/>
        <w:spacing w:after="120" w:before="240" w:line="312"/>
      </w:pPr>
      <w:bookmarkStart w:name="_Toc27" w:id="27"/>
      <w:r>
        <w:rPr>
          <w:rFonts w:ascii="Times New Roman" w:eastAsia="SimHei"/>
          <w:b/>
          <w:bCs/>
          <w:color w:val="1B6B7A"/>
          <w:sz w:val="26"/>
          <w:szCs w:val="26"/>
        </w:rPr>
        <w:t xml:space="preserve">M8 — next.config.ts empty: no security headers, no hardening</w:t>
      </w:r>
      <w:bookmarkEnd w:id="27"/>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next.config.ts is the seven-line default with zero options; src/proxy.ts only redirects “/” to “/fa”; a repository-wide search finds no headers() configuration, no CSP, and poweredByHeader remains enabled (default). </w:t>
      </w:r>
      <w:r>
        <w:rPr>
          <w:rFonts w:ascii="Times New Roman" w:eastAsia="Times New Roman"/>
          <w:b/>
          <w:bCs/>
          <w:color w:val="000000"/>
          <w:sz w:val="22"/>
          <w:szCs w:val="22"/>
        </w:rPr>
        <w:t xml:space="preserve">Impact.</w:t>
      </w:r>
      <w:r>
        <w:rPr>
          <w:rFonts w:ascii="Times New Roman" w:eastAsia="Times New Roman"/>
          <w:b w:val="false"/>
          <w:bCs w:val="false"/>
          <w:color w:val="000000"/>
          <w:sz w:val="22"/>
          <w:szCs w:val="22"/>
        </w:rPr>
        <w:t xml:space="preserve"> The X-Powered-By header advertises the stack; absence of X-Frame-Options, X-Content-Type-Options, Referrer-Policy and HSTS leaves the application relying on browser defaults for clickjacking and MIME-sniffing protection. </w:t>
      </w: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The kit ships a hardened next.config.ts with poweredByHeader: false and a baseline header set; adopt CSP in report-only mode as a follow-up so Next.js inline scripts are measured before enforcement.</w:t>
      </w:r>
    </w:p>
    <w:p>
      <w:pPr>
        <w:pStyle w:val="Heading2"/>
        <w:spacing w:after="120" w:before="240" w:line="312"/>
      </w:pPr>
      <w:bookmarkStart w:name="_Toc28" w:id="28"/>
      <w:r>
        <w:rPr>
          <w:rFonts w:ascii="Times New Roman" w:eastAsia="SimHei"/>
          <w:b/>
          <w:bCs/>
          <w:color w:val="1B6B7A"/>
          <w:sz w:val="26"/>
          <w:szCs w:val="26"/>
        </w:rPr>
        <w:t xml:space="preserve">M9 — Test coverage gaps and warning-tolerant gates</w:t>
      </w:r>
      <w:bookmarkEnd w:id="28"/>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vitest.config.ts runs the db project with passWithNoTests: true (“TEMP: flipped to false by OX-104 when tests/db is seeded”) and tests/db contains no test files; the UI project comprises a single file with three tests against 125 TSX components; CI runs pnpm lint without a --max-warnings ceiling, so the current 218 warnings cannot regress the build. </w:t>
      </w: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Seed tests/db (closing OX-104), add UI coverage to the panels that render external content — LlmAnalyticsPanel first (the H1 regression test) — and add --max-warnings=218 as a ratchet that only moves downward.</w:t>
      </w:r>
    </w:p>
    <w:p>
      <w:pPr>
        <w:pStyle w:val="Heading1"/>
        <w:spacing w:after="160" w:before="360" w:line="312"/>
      </w:pPr>
      <w:bookmarkStart w:name="_Toc29" w:id="29"/>
      <w:r>
        <w:rPr>
          <w:rFonts w:ascii="Times New Roman" w:eastAsia="SimHei"/>
          <w:b/>
          <w:bCs/>
          <w:color w:val="1B6B7A"/>
          <w:sz w:val="30"/>
          <w:szCs w:val="30"/>
        </w:rPr>
        <w:t xml:space="preserve">7. Low-Severity and Hygiene Findings</w:t>
      </w:r>
      <w:bookmarkEnd w:id="29"/>
    </w:p>
    <w:p>
      <w:pPr>
        <w:pStyle w:val="Heading2"/>
        <w:spacing w:after="120" w:before="240" w:line="312"/>
      </w:pPr>
      <w:bookmarkStart w:name="_Toc30" w:id="30"/>
      <w:r>
        <w:rPr>
          <w:rFonts w:ascii="Times New Roman" w:eastAsia="SimHei"/>
          <w:b/>
          <w:bCs/>
          <w:color w:val="1B6B7A"/>
          <w:sz w:val="26"/>
          <w:szCs w:val="26"/>
        </w:rPr>
        <w:t xml:space="preserve">L1 — Committed junk and stale artifacts</w:t>
      </w:r>
      <w:bookmarkEnd w:id="30"/>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database/schema/index.ts.tmp2 — a 1,175-line stale copy of the schema (diff shows it predates the auth tables: no sessions, no email_verification_tokens, no password_reset_tokens, no idx_users_lower_email). test_db.ts — an 82-byte scratch file whose body is console.log(typeof drizzle). Seven log files are tracked under verification/phase-0/ (npm-build.log, npm-lint.log, npm-tsc.log, pnpm-build.log, pnpm-lint.log, pnpm-tsc.log, replay-stock-failure.log) despite .gitignore's *.log rule — meaning they were committed before the ignore rule landed and never untracked. update_tenant.js is a one-off CommonJS script that mutated tenant-context source by regex; its effect is already in the code. get_routes.sh and get_signatures.sh are ad-hoc dev probes at the root. </w:t>
      </w: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git rm --cached plus delete (exact commands in Chapter 10); move the two dev scripts under scripts/dev-tools/ if they are still useful.</w:t>
      </w:r>
    </w:p>
    <w:p>
      <w:pPr>
        <w:pStyle w:val="Heading2"/>
        <w:spacing w:after="120" w:before="240" w:line="312"/>
      </w:pPr>
      <w:bookmarkStart w:name="_Toc31" w:id="31"/>
      <w:r>
        <w:rPr>
          <w:rFonts w:ascii="Times New Roman" w:eastAsia="SimHei"/>
          <w:b/>
          <w:bCs/>
          <w:color w:val="1B6B7A"/>
          <w:sz w:val="26"/>
          <w:szCs w:val="26"/>
        </w:rPr>
        <w:t xml:space="preserve">L2 — Migration file lacks trailing newline</w:t>
      </w:r>
      <w:bookmarkEnd w:id="31"/>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database/drizzle/0004_abandoned_black_crow.sql ends without a newline (117 bytes, wc -l = 0). Harmless to drizzle-kit and PostgreSQL but it confuses line-based tooling (this audit's own first hypothesis was born exactly there) and POSIX text conventions. </w:t>
      </w: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The kit ships the same file with a final newline; adopt .editorconfig with insert_final_newline = true.</w:t>
      </w:r>
    </w:p>
    <w:p>
      <w:pPr>
        <w:pStyle w:val="Heading2"/>
        <w:spacing w:after="120" w:before="240" w:line="312"/>
      </w:pPr>
      <w:bookmarkStart w:name="_Toc32" w:id="32"/>
      <w:r>
        <w:rPr>
          <w:rFonts w:ascii="Times New Roman" w:eastAsia="SimHei"/>
          <w:b/>
          <w:bCs/>
          <w:color w:val="1B6B7A"/>
          <w:sz w:val="26"/>
          <w:szCs w:val="26"/>
        </w:rPr>
        <w:t xml:space="preserve">L3 — Inngest scaffolding and rename leftovers</w:t>
      </w:r>
      <w:bookmarkEnd w:id="32"/>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src/lib/inngest/client.ts constructs new Inngest({ id: "seorchable" }) under the oxenn brand (the project was renamed — verification/phase-0/env.txt records a commit “Rename Seorchable to oxenn in SPEC.md”); functions.ts registers only hello-world and a placeholder scheduled-monitoring function; AGENTS.md is still titled “Seorchable — Agent Operating Contract”. </w:t>
      </w: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Rename the client id when monitoring goes live; sweep remaining seorchable strings; wire INNGEST_SIGNING_KEY (declared in .env.example, consumed by the SDK) before exposing /api/inngest publicly.</w:t>
      </w:r>
    </w:p>
    <w:p>
      <w:pPr>
        <w:pStyle w:val="Heading2"/>
        <w:spacing w:after="120" w:before="240" w:line="312"/>
      </w:pPr>
      <w:bookmarkStart w:name="_Toc33" w:id="33"/>
      <w:r>
        <w:rPr>
          <w:rFonts w:ascii="Times New Roman" w:eastAsia="SimHei"/>
          <w:b/>
          <w:bCs/>
          <w:color w:val="1B6B7A"/>
          <w:sz w:val="26"/>
          <w:szCs w:val="26"/>
        </w:rPr>
        <w:t xml:space="preserve">L4 — tsconfig target ES2017 for a Node &gt;=22 codebase</w:t>
      </w:r>
      <w:bookmarkEnd w:id="33"/>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tsconfig.json sets "target": "ES2017" while engines demand Node 22+ and the dev environment runs Node 24. Downleveled emit can mask modern-API usage and forces transpilation of constructs the runtime supports natively. </w:t>
      </w: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Raise target to ES2022 (kit ships the file); typecheck remains clean and verified after the change.</w:t>
      </w:r>
    </w:p>
    <w:p>
      <w:pPr>
        <w:pStyle w:val="Heading2"/>
        <w:spacing w:after="120" w:before="240" w:line="312"/>
      </w:pPr>
      <w:bookmarkStart w:name="_Toc34" w:id="34"/>
      <w:r>
        <w:rPr>
          <w:rFonts w:ascii="Times New Roman" w:eastAsia="SimHei"/>
          <w:b/>
          <w:bCs/>
          <w:color w:val="1B6B7A"/>
          <w:sz w:val="26"/>
          <w:szCs w:val="26"/>
        </w:rPr>
        <w:t xml:space="preserve">L5 — Audit-log records carry placeholder identity fields</w:t>
      </w:r>
      <w:bookmarkEnd w:id="34"/>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The system-context audit writer (src/core/database/tenant-context/index.ts, doAuditLog) hardcodes actor_email “system@oxenn.local”, ip_address “0.0.0.0” and user_agent “system-context”, and swallows write failures with a console.error. </w:t>
      </w:r>
      <w:r>
        <w:rPr>
          <w:rFonts w:ascii="Times New Roman" w:eastAsia="Times New Roman"/>
          <w:b/>
          <w:bCs/>
          <w:color w:val="000000"/>
          <w:sz w:val="22"/>
          <w:szCs w:val="22"/>
        </w:rPr>
        <w:t xml:space="preserve">Impact.</w:t>
      </w:r>
      <w:r>
        <w:rPr>
          <w:rFonts w:ascii="Times New Roman" w:eastAsia="Times New Roman"/>
          <w:b w:val="false"/>
          <w:bCs w:val="false"/>
          <w:color w:val="000000"/>
          <w:sz w:val="22"/>
          <w:szCs w:val="22"/>
        </w:rPr>
        <w:t xml:space="preserve"> Compliance-quality degradation: privileged access records cannot be attributed to real actors, and failed audit writes are silent. </w:t>
      </w: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Propagate the actor metadata already present on the context (userId), thread request metadata through, and add a retry or alerting path on audit-write failure.</w:t>
      </w:r>
    </w:p>
    <w:p>
      <w:pPr>
        <w:pStyle w:val="Heading2"/>
        <w:spacing w:after="120" w:before="240" w:line="312"/>
      </w:pPr>
      <w:bookmarkStart w:name="_Toc35" w:id="35"/>
      <w:r>
        <w:rPr>
          <w:rFonts w:ascii="Times New Roman" w:eastAsia="SimHei"/>
          <w:b/>
          <w:bCs/>
          <w:color w:val="1B6B7A"/>
          <w:sz w:val="26"/>
          <w:szCs w:val="26"/>
        </w:rPr>
        <w:t xml:space="preserve">L6 — pgvector extension not encoded in the migration chain</w:t>
      </w:r>
      <w:bookmarkEnd w:id="35"/>
    </w:p>
    <w:p>
      <w:pPr>
        <w:spacing w:after="120" w:line="312"/>
        <w:jc w:val="left"/>
      </w:pPr>
      <w:r>
        <w:rPr>
          <w:rFonts w:ascii="Times New Roman" w:eastAsia="Times New Roman"/>
          <w:b/>
          <w:bCs/>
          <w:color w:val="000000"/>
          <w:sz w:val="22"/>
          <w:szCs w:val="22"/>
        </w:rPr>
        <w:t xml:space="preserve">Evidence.</w:t>
      </w:r>
      <w:r>
        <w:rPr>
          <w:rFonts w:ascii="Times New Roman" w:eastAsia="Times New Roman"/>
          <w:b w:val="false"/>
          <w:bCs w:val="false"/>
          <w:color w:val="000000"/>
          <w:sz w:val="22"/>
          <w:szCs w:val="22"/>
        </w:rPr>
        <w:t xml:space="preserve"> Migration 0000 creates vector(768) columns, but extension creation happens outside the chain: migrator.ts (lines 22-37) runs CREATE EXTENSION IF NOT EXISTS vector before migrate() with a privilege-error fallback instructing the operator to run database/bootstrap.sql as superuser — a sound design for the db:migrate path, but drizzle-kit push (db:push) bypasses the migrator entirely and the db-push-guard does not check extension presence. </w:t>
      </w:r>
      <w:r>
        <w:rPr>
          <w:rFonts w:ascii="Times New Roman" w:eastAsia="Times New Roman"/>
          <w:b/>
          <w:bCs/>
          <w:color w:val="000000"/>
          <w:sz w:val="22"/>
          <w:szCs w:val="22"/>
        </w:rPr>
        <w:t xml:space="preserve">Remediation.</w:t>
      </w:r>
      <w:r>
        <w:rPr>
          <w:rFonts w:ascii="Times New Roman" w:eastAsia="Times New Roman"/>
          <w:b w:val="false"/>
          <w:bCs w:val="false"/>
          <w:color w:val="000000"/>
          <w:sz w:val="22"/>
          <w:szCs w:val="22"/>
        </w:rPr>
        <w:t xml:space="preserve"> Document bootstrap.sql in the deployment README and add an extension-existence probe to db-push-guard.</w:t>
      </w:r>
    </w:p>
    <w:p>
      <w:pPr>
        <w:pStyle w:val="Heading1"/>
        <w:spacing w:after="160" w:before="360" w:line="312"/>
      </w:pPr>
      <w:bookmarkStart w:name="_Toc36" w:id="36"/>
      <w:r>
        <w:rPr>
          <w:rFonts w:ascii="Times New Roman" w:eastAsia="SimHei"/>
          <w:b/>
          <w:bCs/>
          <w:color w:val="1B6B7A"/>
          <w:sz w:val="30"/>
          <w:szCs w:val="30"/>
        </w:rPr>
        <w:t xml:space="preserve">8. Verified Strengths (Evidence-Based)</w:t>
      </w:r>
      <w:bookmarkEnd w:id="36"/>
    </w:p>
    <w:p>
      <w:pPr>
        <w:spacing w:after="120" w:line="312"/>
        <w:jc w:val="left"/>
      </w:pPr>
      <w:r>
        <w:rPr>
          <w:rFonts w:ascii="Times New Roman" w:eastAsia="Times New Roman"/>
          <w:b w:val="false"/>
          <w:bCs w:val="false"/>
          <w:color w:val="000000"/>
          <w:sz w:val="22"/>
          <w:szCs w:val="22"/>
        </w:rPr>
        <w:t xml:space="preserve">An audit is only credible if it also records what was checked and found sound. The following properties were verified positively and need no remediation; they should be protected as invariants during the fixes in Chapter 9.</w:t>
      </w:r>
    </w:p>
    <w:p>
      <w:pPr>
        <w:pStyle w:val="ListParagraph"/>
        <w:numPr>
          <w:ilvl w:val="0"/>
          <w:numId w:val="1"/>
        </w:numPr>
        <w:spacing w:after="100" w:line="312"/>
        <w:jc w:val="left"/>
      </w:pPr>
      <w:r>
        <w:rPr>
          <w:rFonts w:ascii="Times New Roman" w:eastAsia="Times New Roman"/>
          <w:b/>
          <w:bCs/>
          <w:color w:val="000000"/>
          <w:sz w:val="22"/>
          <w:szCs w:val="22"/>
        </w:rPr>
        <w:t xml:space="preserve">Manifest-lockfile integrity.</w:t>
      </w:r>
      <w:r>
        <w:rPr>
          <w:rFonts w:ascii="Times New Roman" w:eastAsia="Times New Roman"/>
          <w:b w:val="false"/>
          <w:bCs w:val="false"/>
          <w:color w:val="000000"/>
          <w:sz w:val="22"/>
          <w:szCs w:val="22"/>
        </w:rPr>
        <w:t xml:space="preserve"> pnpm install --frozen-lockfile completes in 11.4 s — package.json and pnpm-lock.yaml are in perfect sync (2,869 packages).</w:t>
      </w:r>
    </w:p>
    <w:p>
      <w:pPr>
        <w:pStyle w:val="ListParagraph"/>
        <w:numPr>
          <w:ilvl w:val="0"/>
          <w:numId w:val="1"/>
        </w:numPr>
        <w:spacing w:after="100" w:line="312"/>
        <w:jc w:val="left"/>
      </w:pPr>
      <w:r>
        <w:rPr>
          <w:rFonts w:ascii="Times New Roman" w:eastAsia="Times New Roman"/>
          <w:b/>
          <w:bCs/>
          <w:color w:val="000000"/>
          <w:sz w:val="22"/>
          <w:szCs w:val="22"/>
        </w:rPr>
        <w:t xml:space="preserve">Type safety.</w:t>
      </w:r>
      <w:r>
        <w:rPr>
          <w:rFonts w:ascii="Times New Roman" w:eastAsia="Times New Roman"/>
          <w:b w:val="false"/>
          <w:bCs w:val="false"/>
          <w:color w:val="000000"/>
          <w:sz w:val="22"/>
          <w:szCs w:val="22"/>
        </w:rPr>
        <w:t xml:space="preserve"> tsc --noEmit reports zero errors across 358 TS + 125 TSX files.</w:t>
      </w:r>
    </w:p>
    <w:p>
      <w:pPr>
        <w:pStyle w:val="ListParagraph"/>
        <w:numPr>
          <w:ilvl w:val="0"/>
          <w:numId w:val="1"/>
        </w:numPr>
        <w:spacing w:after="100" w:line="312"/>
        <w:jc w:val="left"/>
      </w:pPr>
      <w:r>
        <w:rPr>
          <w:rFonts w:ascii="Times New Roman" w:eastAsia="Times New Roman"/>
          <w:b/>
          <w:bCs/>
          <w:color w:val="000000"/>
          <w:sz w:val="22"/>
          <w:szCs w:val="22"/>
        </w:rPr>
        <w:t xml:space="preserve">Migration chain integrity.</w:t>
      </w:r>
      <w:r>
        <w:rPr>
          <w:rFonts w:ascii="Times New Roman" w:eastAsia="Times New Roman"/>
          <w:b w:val="false"/>
          <w:bCs w:val="false"/>
          <w:color w:val="000000"/>
          <w:sz w:val="22"/>
          <w:szCs w:val="22"/>
        </w:rPr>
        <w:t xml:space="preserve"> drizzle-kit check passes for all 13 journal entries; every snapshot's id sequence links correctly; the lone custom migration (0005) is journal-consistent by design.</w:t>
      </w:r>
    </w:p>
    <w:p>
      <w:pPr>
        <w:pStyle w:val="ListParagraph"/>
        <w:numPr>
          <w:ilvl w:val="0"/>
          <w:numId w:val="1"/>
        </w:numPr>
        <w:spacing w:after="100" w:line="312"/>
        <w:jc w:val="left"/>
      </w:pPr>
      <w:r>
        <w:rPr>
          <w:rFonts w:ascii="Times New Roman" w:eastAsia="Times New Roman"/>
          <w:b/>
          <w:bCs/>
          <w:color w:val="000000"/>
          <w:sz w:val="22"/>
          <w:szCs w:val="22"/>
        </w:rPr>
        <w:t xml:space="preserve">RLS completeness.</w:t>
      </w:r>
      <w:r>
        <w:rPr>
          <w:rFonts w:ascii="Times New Roman" w:eastAsia="Times New Roman"/>
          <w:b w:val="false"/>
          <w:bCs w:val="false"/>
          <w:color w:val="000000"/>
          <w:sz w:val="22"/>
          <w:szCs w:val="22"/>
        </w:rPr>
        <w:t xml:space="preserve"> Cross-checking the 51 FORCE-RLS tables in 0005 against policy creation in 0000 and 0007 yields an exact 1:1 match — four policies per table, zero gaps, zero orphans.</w:t>
      </w:r>
    </w:p>
    <w:p>
      <w:pPr>
        <w:pStyle w:val="ListParagraph"/>
        <w:numPr>
          <w:ilvl w:val="0"/>
          <w:numId w:val="1"/>
        </w:numPr>
        <w:spacing w:after="100" w:line="312"/>
        <w:jc w:val="left"/>
      </w:pPr>
      <w:r>
        <w:rPr>
          <w:rFonts w:ascii="Times New Roman" w:eastAsia="Times New Roman"/>
          <w:b/>
          <w:bCs/>
          <w:color w:val="000000"/>
          <w:sz w:val="22"/>
          <w:szCs w:val="22"/>
        </w:rPr>
        <w:t xml:space="preserve">Parameterized SQL in privileged paths.</w:t>
      </w:r>
      <w:r>
        <w:rPr>
          <w:rFonts w:ascii="Times New Roman" w:eastAsia="Times New Roman"/>
          <w:b w:val="false"/>
          <w:bCs w:val="false"/>
          <w:color w:val="000000"/>
          <w:sz w:val="22"/>
          <w:szCs w:val="22"/>
        </w:rPr>
        <w:t xml:space="preserve"> auth/session/account server actions use $1..$n placeholders throughout; tenant GUC is set via set_config($1); no sql.raw usage anywhere in src/.</w:t>
      </w:r>
    </w:p>
    <w:p>
      <w:pPr>
        <w:pStyle w:val="ListParagraph"/>
        <w:numPr>
          <w:ilvl w:val="0"/>
          <w:numId w:val="1"/>
        </w:numPr>
        <w:spacing w:after="100" w:line="312"/>
        <w:jc w:val="left"/>
      </w:pPr>
      <w:r>
        <w:rPr>
          <w:rFonts w:ascii="Times New Roman" w:eastAsia="Times New Roman"/>
          <w:b/>
          <w:bCs/>
          <w:color w:val="000000"/>
          <w:sz w:val="22"/>
          <w:szCs w:val="22"/>
        </w:rPr>
        <w:t xml:space="preserve">Guardrail tooling.</w:t>
      </w:r>
      <w:r>
        <w:rPr>
          <w:rFonts w:ascii="Times New Roman" w:eastAsia="Times New Roman"/>
          <w:b w:val="false"/>
          <w:bCs w:val="false"/>
          <w:color w:val="000000"/>
          <w:sz w:val="22"/>
          <w:szCs w:val="22"/>
        </w:rPr>
        <w:t xml:space="preserve"> db-push-guard implements an eight-stage production protection chain (environment validation, production markers, managed-host detection in DATABASE_URL, double opt-in flags, catalog emptiness check); verify-rls-migrations parses migration SQL with comment/string-stripping to prove RLS coverage; env-check gates migrations.</w:t>
      </w:r>
    </w:p>
    <w:p>
      <w:pPr>
        <w:pStyle w:val="ListParagraph"/>
        <w:numPr>
          <w:ilvl w:val="0"/>
          <w:numId w:val="1"/>
        </w:numPr>
        <w:spacing w:after="100" w:line="312"/>
        <w:jc w:val="left"/>
      </w:pPr>
      <w:r>
        <w:rPr>
          <w:rFonts w:ascii="Times New Roman" w:eastAsia="Times New Roman"/>
          <w:b/>
          <w:bCs/>
          <w:color w:val="000000"/>
          <w:sz w:val="22"/>
          <w:szCs w:val="22"/>
        </w:rPr>
        <w:t xml:space="preserve">CI depth.</w:t>
      </w:r>
      <w:r>
        <w:rPr>
          <w:rFonts w:ascii="Times New Roman" w:eastAsia="Times New Roman"/>
          <w:b w:val="false"/>
          <w:bCs w:val="false"/>
          <w:color w:val="000000"/>
          <w:sz w:val="22"/>
          <w:szCs w:val="22"/>
        </w:rPr>
        <w:t xml:space="preserve"> The workflow verifies tenant-tables generation drift (git diff --exit-code on generated files) — a check most teams never add.</w:t>
      </w:r>
    </w:p>
    <w:p>
      <w:pPr>
        <w:pStyle w:val="ListParagraph"/>
        <w:numPr>
          <w:ilvl w:val="0"/>
          <w:numId w:val="1"/>
        </w:numPr>
        <w:spacing w:after="100" w:line="312"/>
        <w:jc w:val="left"/>
      </w:pPr>
      <w:r>
        <w:rPr>
          <w:rFonts w:ascii="Times New Roman" w:eastAsia="Times New Roman"/>
          <w:b/>
          <w:bCs/>
          <w:color w:val="000000"/>
          <w:sz w:val="22"/>
          <w:szCs w:val="22"/>
        </w:rPr>
        <w:t xml:space="preserve">Safe data migration pattern.</w:t>
      </w:r>
      <w:r>
        <w:rPr>
          <w:rFonts w:ascii="Times New Roman" w:eastAsia="Times New Roman"/>
          <w:b w:val="false"/>
          <w:bCs w:val="false"/>
          <w:color w:val="000000"/>
          <w:sz w:val="22"/>
          <w:szCs w:val="22"/>
        </w:rPr>
        <w:t xml:space="preserve"> 0012 aborts when case-insensitive duplicate emails exist, normalizes, then creates the unique index — correct ordering.</w:t>
      </w:r>
    </w:p>
    <w:p>
      <w:pPr>
        <w:pStyle w:val="ListParagraph"/>
        <w:numPr>
          <w:ilvl w:val="0"/>
          <w:numId w:val="1"/>
        </w:numPr>
        <w:spacing w:after="100" w:line="312"/>
        <w:jc w:val="left"/>
      </w:pPr>
      <w:r>
        <w:rPr>
          <w:rFonts w:ascii="Times New Roman" w:eastAsia="Times New Roman"/>
          <w:b/>
          <w:bCs/>
          <w:color w:val="000000"/>
          <w:sz w:val="22"/>
          <w:szCs w:val="22"/>
        </w:rPr>
        <w:t xml:space="preserve">Test health.</w:t>
      </w:r>
      <w:r>
        <w:rPr>
          <w:rFonts w:ascii="Times New Roman" w:eastAsia="Times New Roman"/>
          <w:b w:val="false"/>
          <w:bCs w:val="false"/>
          <w:color w:val="000000"/>
          <w:sz w:val="22"/>
          <w:szCs w:val="22"/>
        </w:rPr>
        <w:t xml:space="preserve"> 164 unit tests and all UI tests pass; the production build completes and emits the full route manifest.</w:t>
      </w:r>
    </w:p>
    <w:p>
      <w:pPr>
        <w:pStyle w:val="ListParagraph"/>
        <w:numPr>
          <w:ilvl w:val="0"/>
          <w:numId w:val="1"/>
        </w:numPr>
        <w:spacing w:after="100" w:line="312"/>
        <w:jc w:val="left"/>
      </w:pPr>
      <w:r>
        <w:rPr>
          <w:rFonts w:ascii="Times New Roman" w:eastAsia="Times New Roman"/>
          <w:b/>
          <w:bCs/>
          <w:color w:val="000000"/>
          <w:sz w:val="22"/>
          <w:szCs w:val="22"/>
        </w:rPr>
        <w:t xml:space="preserve">No hardcoded secrets.</w:t>
      </w:r>
      <w:r>
        <w:rPr>
          <w:rFonts w:ascii="Times New Roman" w:eastAsia="Times New Roman"/>
          <w:b w:val="false"/>
          <w:bCs w:val="false"/>
          <w:color w:val="000000"/>
          <w:sz w:val="22"/>
          <w:szCs w:val="22"/>
        </w:rPr>
        <w:t xml:space="preserve"> Key-pattern scanning (AWS, Google, OpenAI-style, GitHub tokens, PEM blocks) found nothing across src/, scripts/, database/, components/, lib/; verification/env.txt contains only git metadata.</w:t>
      </w:r>
    </w:p>
    <w:p>
      <w:pPr>
        <w:pStyle w:val="Heading1"/>
        <w:spacing w:after="160" w:before="360" w:line="312"/>
      </w:pPr>
      <w:bookmarkStart w:name="_Toc37" w:id="37"/>
      <w:r>
        <w:rPr>
          <w:rFonts w:ascii="Times New Roman" w:eastAsia="SimHei"/>
          <w:b/>
          <w:bCs/>
          <w:color w:val="1B6B7A"/>
          <w:sz w:val="30"/>
          <w:szCs w:val="30"/>
        </w:rPr>
        <w:t xml:space="preserve">9. Execution Plan — Phased Roadmap</w:t>
      </w:r>
      <w:bookmarkEnd w:id="37"/>
    </w:p>
    <w:p>
      <w:pPr>
        <w:spacing w:after="120" w:line="312"/>
        <w:jc w:val="left"/>
      </w:pPr>
      <w:r>
        <w:rPr>
          <w:rFonts w:ascii="Times New Roman" w:eastAsia="Times New Roman"/>
          <w:b w:val="false"/>
          <w:bCs w:val="false"/>
          <w:color w:val="000000"/>
          <w:sz w:val="22"/>
          <w:szCs w:val="22"/>
        </w:rPr>
        <w:t xml:space="preserve">The plan is ordered so that every phase ends in a green, shippable state: safety first, then the critical dependency surgery, then code-level security, then toolchain hygiene and hardening. Each phase lists its covered findings, effort, validation gates (the same commands CI already runs, so nothing here is novel process), and rollback strategy. Effort estimates assume one developer familiar with the codebase.</w:t>
      </w:r>
    </w:p>
    <w:p>
      <w:pPr>
        <w:pStyle w:val="Heading2"/>
        <w:spacing w:after="120" w:before="240" w:line="312"/>
      </w:pPr>
      <w:bookmarkStart w:name="_Toc38" w:id="38"/>
      <w:r>
        <w:rPr>
          <w:rFonts w:ascii="Times New Roman" w:eastAsia="SimHei"/>
          <w:b/>
          <w:bCs/>
          <w:color w:val="1B6B7A"/>
          <w:sz w:val="26"/>
          <w:szCs w:val="26"/>
        </w:rPr>
        <w:t xml:space="preserve">Phase 0 — Safety net (before any change)</w:t>
      </w:r>
      <w:bookmarkEnd w:id="38"/>
    </w:p>
    <w:p>
      <w:pPr>
        <w:keepNext/>
        <w:spacing w:after="80" w:before="200" w:line="312"/>
      </w:pPr>
      <w:r>
        <w:rPr>
          <w:rFonts w:ascii="Times New Roman" w:eastAsia="SimHei"/>
          <w:b/>
          <w:bCs/>
          <w:color w:val="1B6B7A"/>
          <w:sz w:val="21"/>
          <w:szCs w:val="21"/>
        </w:rPr>
        <w:t xml:space="preserve">Phase 0 tasks</w:t>
      </w:r>
    </w:p>
    <w:tbl>
      <w:tblPr>
        <w:tblW w:type="pct" w:w="5000"/>
        <w:tblBorders>
          <w:top w:val="single" w:color="1B6B7A" w:sz="4"/>
          <w:left w:val="none"/>
          <w:bottom w:val="single" w:color="1B6B7A" w:sz="4"/>
          <w:right w:val="none"/>
          <w:insideH w:val="single" w:color="C8DDE2" w:sz="1"/>
          <w:insideV w:val="none"/>
        </w:tblBorders>
      </w:tblPr>
      <w:tblGrid>
        <w:gridCol w:w="703"/>
        <w:gridCol w:w="6327"/>
        <w:gridCol w:w="1758"/>
      </w:tblGrid>
      <w:tr>
        <w:trPr>
          <w:cantSplit/>
          <w:tblHeader/>
        </w:trPr>
        <w:tc>
          <w:tcPr>
            <w:tcW w:type="pct" w:w="400"/>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w:t>
            </w:r>
          </w:p>
        </w:tc>
        <w:tc>
          <w:tcPr>
            <w:tcW w:type="pct" w:w="3600"/>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Task</w:t>
            </w:r>
          </w:p>
        </w:tc>
        <w:tc>
          <w:tcPr>
            <w:tcW w:type="pct" w:w="1000"/>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Effort</w:t>
            </w:r>
          </w:p>
        </w:tc>
      </w:tr>
      <w:tr>
        <w:trPr>
          <w:cantSplit/>
        </w:trPr>
        <w:tc>
          <w:tcPr>
            <w:tcW w:type="pct" w:w="4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0.1</w:t>
            </w:r>
          </w:p>
        </w:tc>
        <w:tc>
          <w:tcPr>
            <w:tcW w:type="pct" w:w="36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Create branch fix/audit-remediation from a clean main; confirm CI green on main before starting.</w:t>
            </w:r>
          </w:p>
        </w:tc>
        <w:tc>
          <w:tcPr>
            <w:tcW w:type="pct" w:w="10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5 min</w:t>
            </w:r>
          </w:p>
        </w:tc>
      </w:tr>
      <w:tr>
        <w:trPr>
          <w:cantSplit/>
        </w:trPr>
        <w:tc>
          <w:tcPr>
            <w:tcW w:type="pct" w:w="4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0.2</w:t>
            </w:r>
          </w:p>
        </w:tc>
        <w:tc>
          <w:tcPr>
            <w:tcW w:type="pct" w:w="36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Record baseline evidence: pnpm audit --json, pnpm lint output (218 warnings), test counts — the regression yardstick.</w:t>
            </w:r>
          </w:p>
        </w:tc>
        <w:tc>
          <w:tcPr>
            <w:tcW w:type="pct" w:w="10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10 min</w:t>
            </w:r>
          </w:p>
        </w:tc>
      </w:tr>
      <w:tr>
        <w:trPr>
          <w:cantSplit/>
        </w:trPr>
        <w:tc>
          <w:tcPr>
            <w:tcW w:type="pct" w:w="4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0.3</w:t>
            </w:r>
          </w:p>
        </w:tc>
        <w:tc>
          <w:tcPr>
            <w:tcW w:type="pct" w:w="36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Verify a restorable backup exists for any shared database (no schema changes are planned; belt and braces).</w:t>
            </w:r>
          </w:p>
        </w:tc>
        <w:tc>
          <w:tcPr>
            <w:tcW w:type="pct" w:w="10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10 min</w:t>
            </w:r>
          </w:p>
        </w:tc>
      </w:tr>
    </w:tbl>
    <w:p>
      <w:pPr>
        <w:spacing w:after="120"/>
      </w:pPr>
    </w:p>
    <w:p>
      <w:pPr>
        <w:pStyle w:val="Heading2"/>
        <w:spacing w:after="120" w:before="240" w:line="312"/>
      </w:pPr>
      <w:bookmarkStart w:name="_Toc39" w:id="39"/>
      <w:r>
        <w:rPr>
          <w:rFonts w:ascii="Times New Roman" w:eastAsia="SimHei"/>
          <w:b/>
          <w:bCs/>
          <w:color w:val="1B6B7A"/>
          <w:sz w:val="26"/>
          <w:szCs w:val="26"/>
        </w:rPr>
        <w:t xml:space="preserve">Phase 1 — Dependency surgery (C1, H2-H6, M1-M3, M5)</w:t>
      </w:r>
      <w:bookmarkEnd w:id="39"/>
    </w:p>
    <w:p>
      <w:pPr>
        <w:spacing w:after="120" w:line="312"/>
        <w:jc w:val="left"/>
      </w:pPr>
      <w:r>
        <w:rPr>
          <w:rFonts w:ascii="Times New Roman" w:eastAsia="Times New Roman"/>
          <w:b w:val="false"/>
          <w:bCs w:val="false"/>
          <w:color w:val="000000"/>
          <w:sz w:val="22"/>
          <w:szCs w:val="22"/>
        </w:rPr>
        <w:t xml:space="preserve">Apply the remediation kit's package.json: next and eslint-config-next to 16.4.2, dompurify to ^3.4.17, @types/node to ^22, drizzle-kit to ^0.31.11, eslint to ^10.13.0, remove @types/dompurify, add the four pnpm overrides (undici, axios, js-yaml, @grpc/grpc-js) and the onlyBuiltDependencies allowlist, and normalize scripts to pnpm exec/run. Then pnpm install and reconcile the lockfile.</w:t>
      </w:r>
    </w:p>
    <w:p>
      <w:pPr>
        <w:keepNext/>
        <w:spacing w:after="80" w:before="200" w:line="312"/>
      </w:pPr>
      <w:r>
        <w:rPr>
          <w:rFonts w:ascii="Times New Roman" w:eastAsia="SimHei"/>
          <w:b/>
          <w:bCs/>
          <w:color w:val="1B6B7A"/>
          <w:sz w:val="21"/>
          <w:szCs w:val="21"/>
        </w:rPr>
        <w:t xml:space="preserve">Phase 1 validation gates</w:t>
      </w:r>
    </w:p>
    <w:tbl>
      <w:tblPr>
        <w:tblW w:type="pct" w:w="5000"/>
        <w:tblBorders>
          <w:top w:val="single" w:color="1B6B7A" w:sz="4"/>
          <w:left w:val="none"/>
          <w:bottom w:val="single" w:color="1B6B7A" w:sz="4"/>
          <w:right w:val="none"/>
          <w:insideH w:val="single" w:color="C8DDE2" w:sz="1"/>
          <w:insideV w:val="none"/>
        </w:tblBorders>
      </w:tblPr>
      <w:tblGrid>
        <w:gridCol w:w="2988"/>
        <w:gridCol w:w="5800"/>
      </w:tblGrid>
      <w:tr>
        <w:trPr>
          <w:cantSplit/>
          <w:tblHeader/>
        </w:trPr>
        <w:tc>
          <w:tcPr>
            <w:tcW w:type="pct" w:w="1700"/>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Gate</w:t>
            </w:r>
          </w:p>
        </w:tc>
        <w:tc>
          <w:tcPr>
            <w:tcW w:type="pct" w:w="3300"/>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Expectation</w:t>
            </w:r>
          </w:p>
        </w:tc>
      </w:tr>
      <w:tr>
        <w:trPr>
          <w:cantSplit/>
        </w:trPr>
        <w:tc>
          <w:tcPr>
            <w:tcW w:type="pct" w:w="17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pnpm install</w:t>
            </w:r>
          </w:p>
        </w:tc>
        <w:tc>
          <w:tcPr>
            <w:tcW w:type="pct" w:w="33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completes; overrides resolved; no peer-dep errors</w:t>
            </w:r>
          </w:p>
        </w:tc>
      </w:tr>
      <w:tr>
        <w:trPr>
          <w:cantSplit/>
        </w:trPr>
        <w:tc>
          <w:tcPr>
            <w:tcW w:type="pct" w:w="17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pnpm audit</w:t>
            </w:r>
          </w:p>
        </w:tc>
        <w:tc>
          <w:tcPr>
            <w:tcW w:type="pct" w:w="33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0 critical, 0 high (moderate esbuild note may remain until drizzle-kit 1.x)</w:t>
            </w:r>
          </w:p>
        </w:tc>
      </w:tr>
      <w:tr>
        <w:trPr>
          <w:cantSplit/>
        </w:trPr>
        <w:tc>
          <w:tcPr>
            <w:tcW w:type="pct" w:w="17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pnpm typecheck</w:t>
            </w:r>
          </w:p>
        </w:tc>
        <w:tc>
          <w:tcPr>
            <w:tcW w:type="pct" w:w="33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0 errors</w:t>
            </w:r>
          </w:p>
        </w:tc>
      </w:tr>
      <w:tr>
        <w:trPr>
          <w:cantSplit/>
        </w:trPr>
        <w:tc>
          <w:tcPr>
            <w:tcW w:type="pct" w:w="17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pnpm test:unit / test:ui</w:t>
            </w:r>
          </w:p>
        </w:tc>
        <w:tc>
          <w:tcPr>
            <w:tcW w:type="pct" w:w="33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164 + 3 passing, none skipped</w:t>
            </w:r>
          </w:p>
        </w:tc>
      </w:tr>
      <w:tr>
        <w:trPr>
          <w:cantSplit/>
        </w:trPr>
        <w:tc>
          <w:tcPr>
            <w:tcW w:type="pct" w:w="17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pnpm build</w:t>
            </w:r>
          </w:p>
        </w:tc>
        <w:tc>
          <w:tcPr>
            <w:tcW w:type="pct" w:w="33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succeeds; spot-check image routes and /api/inngest</w:t>
            </w:r>
          </w:p>
        </w:tc>
      </w:tr>
      <w:tr>
        <w:trPr>
          <w:cantSplit/>
        </w:trPr>
        <w:tc>
          <w:tcPr>
            <w:tcW w:type="pct" w:w="17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pnpm lint</w:t>
            </w:r>
          </w:p>
        </w:tc>
        <w:tc>
          <w:tcPr>
            <w:tcW w:type="pct" w:w="33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&lt;= 218 warnings (eslint 10 may shift counts; ratchet down later)</w:t>
            </w:r>
          </w:p>
        </w:tc>
      </w:tr>
    </w:tbl>
    <w:p>
      <w:pPr>
        <w:spacing w:after="120"/>
      </w:pPr>
    </w:p>
    <w:p>
      <w:pPr>
        <w:spacing w:after="120" w:line="312"/>
        <w:jc w:val="left"/>
      </w:pPr>
      <w:r>
        <w:rPr>
          <w:rFonts w:ascii="Times New Roman" w:eastAsia="Times New Roman"/>
          <w:b/>
          <w:bCs/>
          <w:color w:val="000000"/>
          <w:sz w:val="22"/>
          <w:szCs w:val="22"/>
        </w:rPr>
        <w:t xml:space="preserve">Rollback.</w:t>
      </w:r>
      <w:r>
        <w:rPr>
          <w:rFonts w:ascii="Times New Roman" w:eastAsia="Times New Roman"/>
          <w:b w:val="false"/>
          <w:bCs w:val="false"/>
          <w:color w:val="000000"/>
          <w:sz w:val="22"/>
          <w:szCs w:val="22"/>
        </w:rPr>
        <w:t xml:space="preserve"> Single-commit dependency bump — git revert restores the exact prior lockfile. If an override provokes a peer conflict (most plausible: axios under firecrawl-js), loosen that single override to the nearest compatible floor rather than dropping it. </w:t>
      </w:r>
      <w:r>
        <w:rPr>
          <w:rFonts w:ascii="Times New Roman" w:eastAsia="Times New Roman"/>
          <w:b/>
          <w:bCs/>
          <w:color w:val="000000"/>
          <w:sz w:val="22"/>
          <w:szCs w:val="22"/>
        </w:rPr>
        <w:t xml:space="preserve">Do not</w:t>
      </w:r>
      <w:r>
        <w:rPr>
          <w:rFonts w:ascii="Times New Roman" w:eastAsia="Times New Roman"/>
          <w:b w:val="false"/>
          <w:bCs w:val="false"/>
          <w:color w:val="000000"/>
          <w:sz w:val="22"/>
          <w:szCs w:val="22"/>
        </w:rPr>
        <w:t xml:space="preserve"> combine Phase 1 with code changes; keep the diff reviewable.</w:t>
      </w:r>
    </w:p>
    <w:p>
      <w:pPr>
        <w:pStyle w:val="Heading2"/>
        <w:spacing w:after="120" w:before="240" w:line="312"/>
      </w:pPr>
      <w:bookmarkStart w:name="_Toc40" w:id="40"/>
      <w:r>
        <w:rPr>
          <w:rFonts w:ascii="Times New Roman" w:eastAsia="SimHei"/>
          <w:b/>
          <w:bCs/>
          <w:color w:val="1B6B7A"/>
          <w:sz w:val="26"/>
          <w:szCs w:val="26"/>
        </w:rPr>
        <w:t xml:space="preserve">Phase 2 — Code security (H1, M8)</w:t>
      </w:r>
      <w:bookmarkEnd w:id="40"/>
    </w:p>
    <w:p>
      <w:pPr>
        <w:spacing w:after="120" w:line="312"/>
        <w:jc w:val="left"/>
      </w:pPr>
      <w:r>
        <w:rPr>
          <w:rFonts w:ascii="Times New Roman" w:eastAsia="Times New Roman"/>
          <w:b w:val="false"/>
          <w:bCs w:val="false"/>
          <w:color w:val="000000"/>
          <w:sz w:val="22"/>
          <w:szCs w:val="22"/>
        </w:rPr>
        <w:t xml:space="preserve">Apply PATCH-LlmAnalyticsPanel-XSS.md (escape-then-highlight-then-sanitize, case-insensitive needles, DOMPurify import) and add the specified UI regression test. Land the hardened next.config.ts (poweredByHeader false + baseline headers). Run pnpm test:ui, pnpm typecheck, pnpm lint, pnpm build. Manually verify the analytics panel with a mocked response containing an img-onerror payload and a competitor name with regex metacharacters. Rollback: two-file revert, no data touchpoints.</w:t>
      </w:r>
    </w:p>
    <w:p>
      <w:pPr>
        <w:pStyle w:val="Heading2"/>
        <w:spacing w:after="120" w:before="240" w:line="312"/>
      </w:pPr>
      <w:bookmarkStart w:name="_Toc41" w:id="41"/>
      <w:r>
        <w:rPr>
          <w:rFonts w:ascii="Times New Roman" w:eastAsia="SimHei"/>
          <w:b/>
          <w:bCs/>
          <w:color w:val="1B6B7A"/>
          <w:sz w:val="26"/>
          <w:szCs w:val="26"/>
        </w:rPr>
        <w:t xml:space="preserve">Phase 3 — Repository and configuration hygiene (M6, M7, M9, L1, L2, L4)</w:t>
      </w:r>
      <w:bookmarkEnd w:id="41"/>
    </w:p>
    <w:p>
      <w:pPr>
        <w:spacing w:after="120" w:line="312"/>
        <w:jc w:val="left"/>
      </w:pPr>
      <w:r>
        <w:rPr>
          <w:rFonts w:ascii="Times New Roman" w:eastAsia="Times New Roman"/>
          <w:b w:val="false"/>
          <w:bCs w:val="false"/>
          <w:color w:val="000000"/>
          <w:sz w:val="22"/>
          <w:szCs w:val="22"/>
        </w:rPr>
        <w:t xml:space="preserve">Execute the deletion list (tmp2, test_db.ts, update_tenant.js, tracked logs; relocate FloatingSidebar; remove orphan root trees), replace components.json, add src/lib/utils.ts, update .env.example, ship the newline-corrected 0004 file, raise tsconfig target to ES2022, and add the lint --max-warnings ratchet to CI. Gates: full local gate set + CI green including the generated-files drift check (the FloatingSidebar move must not affect docsIndex or tenant-tables generated files).</w:t>
      </w:r>
    </w:p>
    <w:p>
      <w:pPr>
        <w:pStyle w:val="Heading2"/>
        <w:spacing w:after="120" w:before="240" w:line="312"/>
      </w:pPr>
      <w:bookmarkStart w:name="_Toc42" w:id="42"/>
      <w:r>
        <w:rPr>
          <w:rFonts w:ascii="Times New Roman" w:eastAsia="SimHei"/>
          <w:b/>
          <w:bCs/>
          <w:color w:val="1B6B7A"/>
          <w:sz w:val="26"/>
          <w:szCs w:val="26"/>
        </w:rPr>
        <w:t xml:space="preserve">Phase 4 — Scheduled follow-ups (separate change window)</w:t>
      </w:r>
      <w:bookmarkEnd w:id="42"/>
    </w:p>
    <w:p>
      <w:pPr>
        <w:pStyle w:val="ListParagraph"/>
        <w:numPr>
          <w:ilvl w:val="0"/>
          <w:numId w:val="1"/>
        </w:numPr>
        <w:spacing w:after="100" w:line="312"/>
        <w:jc w:val="left"/>
      </w:pPr>
      <w:r>
        <w:rPr>
          <w:rFonts w:ascii="Times New Roman" w:eastAsia="Times New Roman"/>
          <w:b w:val="false"/>
          <w:bCs w:val="false"/>
          <w:color w:val="000000"/>
          <w:sz w:val="22"/>
          <w:szCs w:val="22"/>
        </w:rPr>
        <w:t xml:space="preserve">drizzle-kit 1.x migration (finishes M3): review generate dry-run diff, adopt new config semantics, remove esbuild 0.18.20 from the tree.</w:t>
      </w:r>
    </w:p>
    <w:p>
      <w:pPr>
        <w:pStyle w:val="ListParagraph"/>
        <w:numPr>
          <w:ilvl w:val="0"/>
          <w:numId w:val="1"/>
        </w:numPr>
        <w:spacing w:after="100" w:line="312"/>
        <w:jc w:val="left"/>
      </w:pPr>
      <w:r>
        <w:rPr>
          <w:rFonts w:ascii="Times New Roman" w:eastAsia="Times New Roman"/>
          <w:b w:val="false"/>
          <w:bCs w:val="false"/>
          <w:color w:val="000000"/>
          <w:sz w:val="22"/>
          <w:szCs w:val="22"/>
        </w:rPr>
        <w:t xml:space="preserve">CSP report-only rollout for M8 hardening; collect violation reports for two weeks before enforcing.</w:t>
      </w:r>
    </w:p>
    <w:p>
      <w:pPr>
        <w:pStyle w:val="ListParagraph"/>
        <w:numPr>
          <w:ilvl w:val="0"/>
          <w:numId w:val="1"/>
        </w:numPr>
        <w:spacing w:after="100" w:line="312"/>
        <w:jc w:val="left"/>
      </w:pPr>
      <w:r>
        <w:rPr>
          <w:rFonts w:ascii="Times New Roman" w:eastAsia="Times New Roman"/>
          <w:b w:val="false"/>
          <w:bCs w:val="false"/>
          <w:color w:val="000000"/>
          <w:sz w:val="22"/>
          <w:szCs w:val="22"/>
        </w:rPr>
        <w:t xml:space="preserve">react 19.3.1, framer-motion 14, @vercel/analytics 2, typescript 7 evaluation — each behind its own CI cycle.</w:t>
      </w:r>
    </w:p>
    <w:p>
      <w:pPr>
        <w:pStyle w:val="ListParagraph"/>
        <w:numPr>
          <w:ilvl w:val="0"/>
          <w:numId w:val="1"/>
        </w:numPr>
        <w:spacing w:after="100" w:line="312"/>
        <w:jc w:val="left"/>
      </w:pPr>
      <w:r>
        <w:rPr>
          <w:rFonts w:ascii="Times New Roman" w:eastAsia="Times New Roman"/>
          <w:b w:val="false"/>
          <w:bCs w:val="false"/>
          <w:color w:val="000000"/>
          <w:sz w:val="22"/>
          <w:szCs w:val="22"/>
        </w:rPr>
        <w:t xml:space="preserve">OX-104: seed tests/db, flip passWithNoTests to false; expand UI coverage beyond 3 tests.</w:t>
      </w:r>
    </w:p>
    <w:p>
      <w:pPr>
        <w:pStyle w:val="ListParagraph"/>
        <w:numPr>
          <w:ilvl w:val="0"/>
          <w:numId w:val="1"/>
        </w:numPr>
        <w:spacing w:after="100" w:line="312"/>
        <w:jc w:val="left"/>
      </w:pPr>
      <w:r>
        <w:rPr>
          <w:rFonts w:ascii="Times New Roman" w:eastAsia="Times New Roman"/>
          <w:b w:val="false"/>
          <w:bCs w:val="false"/>
          <w:color w:val="000000"/>
          <w:sz w:val="22"/>
          <w:szCs w:val="22"/>
        </w:rPr>
        <w:t xml:space="preserve">env-check hardening (M6): reject known-default SESSION_SECRET, validate AUTHENTICATOR_* formats.</w:t>
      </w:r>
    </w:p>
    <w:p>
      <w:pPr>
        <w:pStyle w:val="ListParagraph"/>
        <w:numPr>
          <w:ilvl w:val="0"/>
          <w:numId w:val="1"/>
        </w:numPr>
        <w:spacing w:after="100" w:line="312"/>
        <w:jc w:val="left"/>
      </w:pPr>
      <w:r>
        <w:rPr>
          <w:rFonts w:ascii="Times New Roman" w:eastAsia="Times New Roman"/>
          <w:b w:val="false"/>
          <w:bCs w:val="false"/>
          <w:color w:val="000000"/>
          <w:sz w:val="22"/>
          <w:szCs w:val="22"/>
        </w:rPr>
        <w:t xml:space="preserve">Audit-log attribution (L5) and db-push-guard pgvector probe (L6).</w:t>
      </w:r>
    </w:p>
    <w:p>
      <w:pPr>
        <w:pStyle w:val="Heading2"/>
        <w:spacing w:after="120" w:before="240" w:line="312"/>
      </w:pPr>
      <w:bookmarkStart w:name="_Toc43" w:id="43"/>
      <w:r>
        <w:rPr>
          <w:rFonts w:ascii="Times New Roman" w:eastAsia="SimHei"/>
          <w:b/>
          <w:bCs/>
          <w:color w:val="1B6B7A"/>
          <w:sz w:val="26"/>
          <w:szCs w:val="26"/>
        </w:rPr>
        <w:t xml:space="preserve">9.3 Risk assessment of the plan</w:t>
      </w:r>
      <w:bookmarkEnd w:id="43"/>
    </w:p>
    <w:p>
      <w:pPr>
        <w:spacing w:after="120" w:line="312"/>
        <w:jc w:val="left"/>
      </w:pPr>
      <w:r>
        <w:rPr>
          <w:rFonts w:ascii="Times New Roman" w:eastAsia="Times New Roman"/>
          <w:b w:val="false"/>
          <w:bCs w:val="false"/>
          <w:color w:val="000000"/>
          <w:sz w:val="22"/>
          <w:szCs w:val="22"/>
        </w:rPr>
        <w:t xml:space="preserve">The only phase with real regression potential is Phase 1 (framework minor hop plus four overrides). Confidence is high because: the advisory floors are strictly below the target versions (16.3.6 is well below 16.4.2); overrides stay within declared major ranges; and the project's own CI already exercises typecheck, lint, both test projects, build, RLS coverage, and generated-file drift — an unusually complete gate set. Phases 2-4 are low-risk, reversible, and mostly additive. Total estimated effort: 0.5-1 day for Phases 0-3 combined, with Phase 1 accounting for roughly half.</w:t>
      </w:r>
    </w:p>
    <w:p>
      <w:pPr>
        <w:pStyle w:val="Heading1"/>
        <w:spacing w:after="160" w:before="360" w:line="312"/>
      </w:pPr>
      <w:bookmarkStart w:name="_Toc44" w:id="44"/>
      <w:r>
        <w:rPr>
          <w:rFonts w:ascii="Times New Roman" w:eastAsia="SimHei"/>
          <w:b/>
          <w:bCs/>
          <w:color w:val="1B6B7A"/>
          <w:sz w:val="30"/>
          <w:szCs w:val="30"/>
        </w:rPr>
        <w:t xml:space="preserve">10. Command-Level Checklist</w:t>
      </w:r>
      <w:bookmarkEnd w:id="44"/>
    </w:p>
    <w:p>
      <w:pPr>
        <w:spacing w:after="120" w:line="312"/>
        <w:jc w:val="left"/>
      </w:pPr>
      <w:r>
        <w:rPr>
          <w:rFonts w:ascii="Times New Roman" w:eastAsia="Times New Roman"/>
          <w:b w:val="false"/>
          <w:bCs w:val="false"/>
          <w:color w:val="000000"/>
          <w:sz w:val="22"/>
          <w:szCs w:val="22"/>
        </w:rPr>
        <w:t xml:space="preserve">Execute top to bottom from the repository root. Items marked GATE must pass before continuing. The kit folder oxenn-fixes/ is assumed to sit next to the repository.</w:t>
      </w:r>
    </w:p>
    <w:tbl>
      <w:tblPr>
        <w:tblW w:type="pct" w:w="5000"/>
        <w:tblBorders>
          <w:top w:val="none"/>
          <w:left w:val="single" w:color="1B6B7A" w:sz="12"/>
          <w:bottom w:val="none"/>
          <w:right w:val="none"/>
          <w:insideH w:val="none"/>
          <w:insideV w:val="none"/>
        </w:tblBorders>
      </w:tblPr>
      <w:tblGrid>
        <w:gridCol w:w="8788"/>
      </w:tblGrid>
      <w:tr>
        <w:trPr>
          <w:cantSplit w:val="off"/>
        </w:trPr>
        <w:tc>
          <w:tcPr>
            <w:tcW w:type="pct" w:w="5000"/>
            <w:shd w:fill="EDF3F5" w:val="clear"/>
            <w:tcMar>
              <w:top w:type="dxa" w:w="100"/>
              <w:left w:type="dxa" w:w="200"/>
              <w:bottom w:type="dxa" w:w="100"/>
              <w:right w:type="dxa" w:w="160"/>
            </w:tcMar>
          </w:tcPr>
          <w:p>
            <w:pPr>
              <w:spacing w:line="240"/>
            </w:pPr>
            <w:r>
              <w:rPr>
                <w:rFonts w:ascii="Courier New" w:eastAsia="Courier New"/>
                <w:color w:val="000000"/>
                <w:sz w:val="17"/>
                <w:szCs w:val="17"/>
              </w:rPr>
              <w:t xml:space="preserve"># ---- Phase 0: safety ------------------------------------------------</w:t>
            </w:r>
          </w:p>
          <w:p>
            <w:pPr>
              <w:spacing w:line="240"/>
            </w:pPr>
            <w:r>
              <w:rPr>
                <w:rFonts w:ascii="Courier New" w:eastAsia="Courier New"/>
                <w:color w:val="000000"/>
                <w:sz w:val="17"/>
                <w:szCs w:val="17"/>
              </w:rPr>
              <w:t xml:space="preserve">git status &amp;&amp; git checkout main &amp;&amp; git pull</w:t>
            </w:r>
          </w:p>
          <w:p>
            <w:pPr>
              <w:spacing w:line="240"/>
            </w:pPr>
            <w:r>
              <w:rPr>
                <w:rFonts w:ascii="Courier New" w:eastAsia="Courier New"/>
                <w:color w:val="000000"/>
                <w:sz w:val="17"/>
                <w:szCs w:val="17"/>
              </w:rPr>
              <w:t xml:space="preserve">git checkout -b fix/audit-remediation</w:t>
            </w:r>
          </w:p>
          <w:p>
            <w:pPr>
              <w:spacing w:line="240"/>
            </w:pPr>
            <w:r>
              <w:rPr>
                <w:rFonts w:ascii="Courier New" w:eastAsia="Courier New"/>
                <w:color w:val="000000"/>
                <w:sz w:val="17"/>
                <w:szCs w:val="17"/>
              </w:rPr>
              <w:t xml:space="preserve">pnpm install --frozen-lockfile                       # GATE: baseline installs</w:t>
            </w:r>
          </w:p>
          <w:p>
            <w:pPr>
              <w:spacing w:line="240"/>
            </w:pPr>
            <w:r>
              <w:rPr>
                <w:rFonts w:ascii="Courier New" w:eastAsia="Courier New"/>
                <w:color w:val="000000"/>
                <w:sz w:val="17"/>
                <w:szCs w:val="17"/>
              </w:rPr>
              <w:t xml:space="preserve">pnpm audit --json &gt; ../baseline-audit.json           # record baseline</w:t>
            </w:r>
          </w:p>
          <w:p>
            <w:pPr>
              <w:spacing w:line="240"/>
            </w:pPr>
            <w:r>
              <w:rPr>
                <w:rFonts w:ascii="Courier New" w:eastAsia="Courier New"/>
                <w:color w:val="000000"/>
                <w:sz w:val="17"/>
                <w:szCs w:val="17"/>
              </w:rPr>
              <w:t xml:space="preserve"> </w:t>
            </w:r>
          </w:p>
          <w:p>
            <w:pPr>
              <w:spacing w:line="240"/>
            </w:pPr>
            <w:r>
              <w:rPr>
                <w:rFonts w:ascii="Courier New" w:eastAsia="Courier New"/>
                <w:color w:val="000000"/>
                <w:sz w:val="17"/>
                <w:szCs w:val="17"/>
              </w:rPr>
              <w:t xml:space="preserve"># ---- Phase 1: dependency surgery -----------------------------------</w:t>
            </w:r>
          </w:p>
          <w:p>
            <w:pPr>
              <w:spacing w:line="240"/>
            </w:pPr>
            <w:r>
              <w:rPr>
                <w:rFonts w:ascii="Courier New" w:eastAsia="Courier New"/>
                <w:color w:val="000000"/>
                <w:sz w:val="17"/>
                <w:szCs w:val="17"/>
              </w:rPr>
              <w:t xml:space="preserve">cp ../oxenn-fixes/package.json package.json</w:t>
            </w:r>
          </w:p>
          <w:p>
            <w:pPr>
              <w:spacing w:line="240"/>
            </w:pPr>
            <w:r>
              <w:rPr>
                <w:rFonts w:ascii="Courier New" w:eastAsia="Courier New"/>
                <w:color w:val="000000"/>
                <w:sz w:val="17"/>
                <w:szCs w:val="17"/>
              </w:rPr>
              <w:t xml:space="preserve">pnpm install                                         # lockfile updates here</w:t>
            </w:r>
          </w:p>
          <w:p>
            <w:pPr>
              <w:spacing w:line="240"/>
            </w:pPr>
            <w:r>
              <w:rPr>
                <w:rFonts w:ascii="Courier New" w:eastAsia="Courier New"/>
                <w:color w:val="000000"/>
                <w:sz w:val="17"/>
                <w:szCs w:val="17"/>
              </w:rPr>
              <w:t xml:space="preserve">pnpm audit                                           # GATE: 0 critical, 0 high</w:t>
            </w:r>
          </w:p>
          <w:p>
            <w:pPr>
              <w:spacing w:line="240"/>
            </w:pPr>
            <w:r>
              <w:rPr>
                <w:rFonts w:ascii="Courier New" w:eastAsia="Courier New"/>
                <w:color w:val="000000"/>
                <w:sz w:val="17"/>
                <w:szCs w:val="17"/>
              </w:rPr>
              <w:t xml:space="preserve">pnpm typecheck                                       # GATE: 0 errors</w:t>
            </w:r>
          </w:p>
          <w:p>
            <w:pPr>
              <w:spacing w:line="240"/>
            </w:pPr>
            <w:r>
              <w:rPr>
                <w:rFonts w:ascii="Courier New" w:eastAsia="Courier New"/>
                <w:color w:val="000000"/>
                <w:sz w:val="17"/>
                <w:szCs w:val="17"/>
              </w:rPr>
              <w:t xml:space="preserve">pnpm test:unit &amp;&amp; pnpm test:ui                       # GATE: 164 + 3 pass</w:t>
            </w:r>
          </w:p>
          <w:p>
            <w:pPr>
              <w:spacing w:line="240"/>
            </w:pPr>
            <w:r>
              <w:rPr>
                <w:rFonts w:ascii="Courier New" w:eastAsia="Courier New"/>
                <w:color w:val="000000"/>
                <w:sz w:val="17"/>
                <w:szCs w:val="17"/>
              </w:rPr>
              <w:t xml:space="preserve">DATABASE_URL=postgresql://postgres:postgres@localhost:5432/oxenn \</w:t>
            </w:r>
          </w:p>
          <w:p>
            <w:pPr>
              <w:spacing w:line="240"/>
            </w:pPr>
            <w:r>
              <w:rPr>
                <w:rFonts w:ascii="Courier New" w:eastAsia="Courier New"/>
                <w:color w:val="000000"/>
                <w:sz w:val="17"/>
                <w:szCs w:val="17"/>
              </w:rPr>
              <w:t xml:space="preserve">SESSION_SECRET=local-dev-secret-0123456789abcdef pnpm build   # GATE</w:t>
            </w:r>
          </w:p>
          <w:p>
            <w:pPr>
              <w:spacing w:line="240"/>
            </w:pPr>
            <w:r>
              <w:rPr>
                <w:rFonts w:ascii="Courier New" w:eastAsia="Courier New"/>
                <w:color w:val="000000"/>
                <w:sz w:val="17"/>
                <w:szCs w:val="17"/>
              </w:rPr>
              <w:t xml:space="preserve"> </w:t>
            </w:r>
          </w:p>
          <w:p>
            <w:pPr>
              <w:spacing w:line="240"/>
            </w:pPr>
            <w:r>
              <w:rPr>
                <w:rFonts w:ascii="Courier New" w:eastAsia="Courier New"/>
                <w:color w:val="000000"/>
                <w:sz w:val="17"/>
                <w:szCs w:val="17"/>
              </w:rPr>
              <w:t xml:space="preserve"># ---- Phase 2: code security ----------------------------------------</w:t>
            </w:r>
          </w:p>
          <w:p>
            <w:pPr>
              <w:spacing w:line="240"/>
            </w:pPr>
            <w:r>
              <w:rPr>
                <w:rFonts w:ascii="Courier New" w:eastAsia="Courier New"/>
                <w:color w:val="000000"/>
                <w:sz w:val="17"/>
                <w:szCs w:val="17"/>
              </w:rPr>
              <w:t xml:space="preserve"># apply PATCH-LlmAnalyticsPanel-XSS.md by hand (import + function swap)</w:t>
            </w:r>
          </w:p>
          <w:p>
            <w:pPr>
              <w:spacing w:line="240"/>
            </w:pPr>
            <w:r>
              <w:rPr>
                <w:rFonts w:ascii="Courier New" w:eastAsia="Courier New"/>
                <w:color w:val="000000"/>
                <w:sz w:val="17"/>
                <w:szCs w:val="17"/>
              </w:rPr>
              <w:t xml:space="preserve">cp ../oxenn-fixes/next.config.ts next.config.ts</w:t>
            </w:r>
          </w:p>
          <w:p>
            <w:pPr>
              <w:spacing w:line="240"/>
            </w:pPr>
            <w:r>
              <w:rPr>
                <w:rFonts w:ascii="Courier New" w:eastAsia="Courier New"/>
                <w:color w:val="000000"/>
                <w:sz w:val="17"/>
                <w:szCs w:val="17"/>
              </w:rPr>
              <w:t xml:space="preserve">pnpm test:ui &amp;&amp; pnpm typecheck &amp;&amp; pnpm lint          # GATE</w:t>
            </w:r>
          </w:p>
          <w:p>
            <w:pPr>
              <w:spacing w:line="240"/>
            </w:pPr>
            <w:r>
              <w:rPr>
                <w:rFonts w:ascii="Courier New" w:eastAsia="Courier New"/>
                <w:color w:val="000000"/>
                <w:sz w:val="17"/>
                <w:szCs w:val="17"/>
              </w:rPr>
              <w:t xml:space="preserve"> </w:t>
            </w:r>
          </w:p>
          <w:p>
            <w:pPr>
              <w:spacing w:line="240"/>
            </w:pPr>
            <w:r>
              <w:rPr>
                <w:rFonts w:ascii="Courier New" w:eastAsia="Courier New"/>
                <w:color w:val="000000"/>
                <w:sz w:val="17"/>
                <w:szCs w:val="17"/>
              </w:rPr>
              <w:t xml:space="preserve"># ---- Phase 3: hygiene ----------------------------------------------</w:t>
            </w:r>
          </w:p>
          <w:p>
            <w:pPr>
              <w:spacing w:line="240"/>
            </w:pPr>
            <w:r>
              <w:rPr>
                <w:rFonts w:ascii="Courier New" w:eastAsia="Courier New"/>
                <w:color w:val="000000"/>
                <w:sz w:val="17"/>
                <w:szCs w:val="17"/>
              </w:rPr>
              <w:t xml:space="preserve">git rm --cached database/schema/index.ts.tmp2 &amp;&amp; rm database/schema/index.ts.tmp2</w:t>
            </w:r>
          </w:p>
          <w:p>
            <w:pPr>
              <w:spacing w:line="240"/>
            </w:pPr>
            <w:r>
              <w:rPr>
                <w:rFonts w:ascii="Courier New" w:eastAsia="Courier New"/>
                <w:color w:val="000000"/>
                <w:sz w:val="17"/>
                <w:szCs w:val="17"/>
              </w:rPr>
              <w:t xml:space="preserve">git rm --cached test_db.ts &amp;&amp; rm test_db.ts</w:t>
            </w:r>
          </w:p>
          <w:p>
            <w:pPr>
              <w:spacing w:line="240"/>
            </w:pPr>
            <w:r>
              <w:rPr>
                <w:rFonts w:ascii="Courier New" w:eastAsia="Courier New"/>
                <w:color w:val="000000"/>
                <w:sz w:val="17"/>
                <w:szCs w:val="17"/>
              </w:rPr>
              <w:t xml:space="preserve">git rm --cached update_tenant.js &amp;&amp; rm update_tenant.js</w:t>
            </w:r>
          </w:p>
          <w:p>
            <w:pPr>
              <w:spacing w:line="240"/>
            </w:pPr>
            <w:r>
              <w:rPr>
                <w:rFonts w:ascii="Courier New" w:eastAsia="Courier New"/>
                <w:color w:val="000000"/>
                <w:sz w:val="17"/>
                <w:szCs w:val="17"/>
              </w:rPr>
              <w:t xml:space="preserve">git rm --cached verification/phase-0/npm-build.log \</w:t>
            </w:r>
          </w:p>
          <w:p>
            <w:pPr>
              <w:spacing w:line="240"/>
            </w:pPr>
            <w:r>
              <w:rPr>
                <w:rFonts w:ascii="Courier New" w:eastAsia="Courier New"/>
                <w:color w:val="000000"/>
                <w:sz w:val="17"/>
                <w:szCs w:val="17"/>
              </w:rPr>
              <w:t xml:space="preserve">  verification/phase-0/npm-lint.log \</w:t>
            </w:r>
          </w:p>
          <w:p>
            <w:pPr>
              <w:spacing w:line="240"/>
            </w:pPr>
            <w:r>
              <w:rPr>
                <w:rFonts w:ascii="Courier New" w:eastAsia="Courier New"/>
                <w:color w:val="000000"/>
                <w:sz w:val="17"/>
                <w:szCs w:val="17"/>
              </w:rPr>
              <w:t xml:space="preserve">  verification/phase-0/npm-tsc.log verification/phase-0/pnpm-build.log \</w:t>
            </w:r>
          </w:p>
          <w:p>
            <w:pPr>
              <w:spacing w:line="240"/>
            </w:pPr>
            <w:r>
              <w:rPr>
                <w:rFonts w:ascii="Courier New" w:eastAsia="Courier New"/>
                <w:color w:val="000000"/>
                <w:sz w:val="17"/>
                <w:szCs w:val="17"/>
              </w:rPr>
              <w:t xml:space="preserve">  verification/phase-0/pnpm-lint.log verification/phase-0/pnpm-tsc.log \</w:t>
            </w:r>
          </w:p>
          <w:p>
            <w:pPr>
              <w:spacing w:line="240"/>
            </w:pPr>
            <w:r>
              <w:rPr>
                <w:rFonts w:ascii="Courier New" w:eastAsia="Courier New"/>
                <w:color w:val="000000"/>
                <w:sz w:val="17"/>
                <w:szCs w:val="17"/>
              </w:rPr>
              <w:t xml:space="preserve">  verification/phase-0/replay-stock-failure.log</w:t>
            </w:r>
          </w:p>
          <w:p>
            <w:pPr>
              <w:spacing w:line="240"/>
            </w:pPr>
            <w:r>
              <w:rPr>
                <w:rFonts w:ascii="Courier New" w:eastAsia="Courier New"/>
                <w:color w:val="000000"/>
                <w:sz w:val="17"/>
                <w:szCs w:val="17"/>
              </w:rPr>
              <w:t xml:space="preserve">git mv components/navigation/FloatingSidebar.tsx src/components/navigation/</w:t>
            </w:r>
          </w:p>
          <w:p>
            <w:pPr>
              <w:spacing w:line="240"/>
            </w:pPr>
            <w:r>
              <w:rPr>
                <w:rFonts w:ascii="Courier New" w:eastAsia="Courier New"/>
                <w:color w:val="000000"/>
                <w:sz w:val="17"/>
                <w:szCs w:val="17"/>
              </w:rPr>
              <w:t xml:space="preserve"># edit src/app/[locale]/layout.tsx line 7:</w:t>
            </w:r>
          </w:p>
          <w:p>
            <w:pPr>
              <w:spacing w:line="240"/>
            </w:pPr>
            <w:r>
              <w:rPr>
                <w:rFonts w:ascii="Courier New" w:eastAsia="Courier New"/>
                <w:color w:val="000000"/>
                <w:sz w:val="17"/>
                <w:szCs w:val="17"/>
              </w:rPr>
              <w:t xml:space="preserve">#   import FloatingSidebar</w:t>
            </w:r>
          </w:p>
          <w:p>
            <w:pPr>
              <w:spacing w:line="240"/>
            </w:pPr>
            <w:r>
              <w:rPr>
                <w:rFonts w:ascii="Courier New" w:eastAsia="Courier New"/>
                <w:color w:val="000000"/>
                <w:sz w:val="17"/>
                <w:szCs w:val="17"/>
              </w:rPr>
              <w:t xml:space="preserve">#     from "@/components/navigation/FloatingSidebar";</w:t>
            </w:r>
          </w:p>
          <w:p>
            <w:pPr>
              <w:spacing w:line="240"/>
            </w:pPr>
            <w:r>
              <w:rPr>
                <w:rFonts w:ascii="Courier New" w:eastAsia="Courier New"/>
                <w:color w:val="000000"/>
                <w:sz w:val="17"/>
                <w:szCs w:val="17"/>
              </w:rPr>
              <w:t xml:space="preserve">git rm -r --cached components lib &amp;&amp; rm -rf components lib</w:t>
            </w:r>
          </w:p>
          <w:p>
            <w:pPr>
              <w:spacing w:line="240"/>
            </w:pPr>
            <w:r>
              <w:rPr>
                <w:rFonts w:ascii="Courier New" w:eastAsia="Courier New"/>
                <w:color w:val="000000"/>
                <w:sz w:val="17"/>
                <w:szCs w:val="17"/>
              </w:rPr>
              <w:t xml:space="preserve">cp ../oxenn-fixes/components.json components.json</w:t>
            </w:r>
          </w:p>
          <w:p>
            <w:pPr>
              <w:spacing w:line="240"/>
            </w:pPr>
            <w:r>
              <w:rPr>
                <w:rFonts w:ascii="Courier New" w:eastAsia="Courier New"/>
                <w:color w:val="000000"/>
                <w:sz w:val="17"/>
                <w:szCs w:val="17"/>
              </w:rPr>
              <w:t xml:space="preserve">mkdir -p src/lib &amp;&amp; cp ../oxenn-fixes/src/lib/utils.ts src/lib/utils.ts</w:t>
            </w:r>
          </w:p>
          <w:p>
            <w:pPr>
              <w:spacing w:line="240"/>
            </w:pPr>
            <w:r>
              <w:rPr>
                <w:rFonts w:ascii="Courier New" w:eastAsia="Courier New"/>
                <w:color w:val="000000"/>
                <w:sz w:val="17"/>
                <w:szCs w:val="17"/>
              </w:rPr>
              <w:t xml:space="preserve">cp ../oxenn-fixes/.env.example .env.example</w:t>
            </w:r>
          </w:p>
          <w:p>
            <w:pPr>
              <w:spacing w:line="240"/>
            </w:pPr>
            <w:r>
              <w:rPr>
                <w:rFonts w:ascii="Courier New" w:eastAsia="Courier New"/>
                <w:color w:val="000000"/>
                <w:sz w:val="17"/>
                <w:szCs w:val="17"/>
              </w:rPr>
              <w:t xml:space="preserve">cp ../oxenn-fixes/database/drizzle/0004_abandoned_black_crow.sql database/drizzle/</w:t>
            </w:r>
          </w:p>
          <w:p>
            <w:pPr>
              <w:spacing w:line="240"/>
            </w:pPr>
            <w:r>
              <w:rPr>
                <w:rFonts w:ascii="Courier New" w:eastAsia="Courier New"/>
                <w:color w:val="000000"/>
                <w:sz w:val="17"/>
                <w:szCs w:val="17"/>
              </w:rPr>
              <w:t xml:space="preserve">cp ../oxenn-fixes/tsconfig.json tsconfig.json</w:t>
            </w:r>
          </w:p>
          <w:p>
            <w:pPr>
              <w:spacing w:line="240"/>
            </w:pPr>
            <w:r>
              <w:rPr>
                <w:rFonts w:ascii="Courier New" w:eastAsia="Courier New"/>
                <w:color w:val="000000"/>
                <w:sz w:val="17"/>
                <w:szCs w:val="17"/>
              </w:rPr>
              <w:t xml:space="preserve">pnpm typecheck &amp;&amp; pnpm test:unit &amp;&amp; pnpm test:ui &amp;&amp; pnpm build   # GATE</w:t>
            </w:r>
          </w:p>
          <w:p>
            <w:pPr>
              <w:spacing w:line="240"/>
            </w:pPr>
            <w:r>
              <w:rPr>
                <w:rFonts w:ascii="Courier New" w:eastAsia="Courier New"/>
                <w:color w:val="000000"/>
                <w:sz w:val="17"/>
                <w:szCs w:val="17"/>
              </w:rPr>
              <w:t xml:space="preserve"> </w:t>
            </w:r>
          </w:p>
          <w:p>
            <w:pPr>
              <w:spacing w:line="240"/>
            </w:pPr>
            <w:r>
              <w:rPr>
                <w:rFonts w:ascii="Courier New" w:eastAsia="Courier New"/>
                <w:color w:val="000000"/>
                <w:sz w:val="17"/>
                <w:szCs w:val="17"/>
              </w:rPr>
              <w:t xml:space="preserve"># ---- Final database verification ------------------------------------</w:t>
            </w:r>
          </w:p>
          <w:p>
            <w:pPr>
              <w:spacing w:line="240"/>
            </w:pPr>
            <w:r>
              <w:rPr>
                <w:rFonts w:ascii="Courier New" w:eastAsia="Courier New"/>
                <w:color w:val="000000"/>
                <w:sz w:val="17"/>
                <w:szCs w:val="17"/>
              </w:rPr>
              <w:t xml:space="preserve">npx drizzle-kit check                                # GATE: chain consistent</w:t>
            </w:r>
          </w:p>
          <w:p>
            <w:pPr>
              <w:spacing w:line="240"/>
            </w:pPr>
            <w:r>
              <w:rPr>
                <w:rFonts w:ascii="Courier New" w:eastAsia="Courier New"/>
                <w:color w:val="000000"/>
                <w:sz w:val="17"/>
                <w:szCs w:val="17"/>
              </w:rPr>
              <w:t xml:space="preserve">pnpm db:verify-rls-migrations                        # GATE</w:t>
            </w:r>
          </w:p>
          <w:p>
            <w:pPr>
              <w:spacing w:line="240"/>
            </w:pPr>
            <w:r>
              <w:rPr>
                <w:rFonts w:ascii="Courier New" w:eastAsia="Courier New"/>
                <w:color w:val="000000"/>
                <w:sz w:val="17"/>
                <w:szCs w:val="17"/>
              </w:rPr>
              <w:t xml:space="preserve">pnpm tsx scripts/database/verify-tenant-tables.ts    # GATE</w:t>
            </w:r>
          </w:p>
          <w:p>
            <w:pPr>
              <w:spacing w:line="240"/>
            </w:pPr>
            <w:r>
              <w:rPr>
                <w:rFonts w:ascii="Courier New" w:eastAsia="Courier New"/>
                <w:color w:val="000000"/>
                <w:sz w:val="17"/>
                <w:szCs w:val="17"/>
              </w:rPr>
              <w:t xml:space="preserve"> </w:t>
            </w:r>
          </w:p>
          <w:p>
            <w:pPr>
              <w:spacing w:line="240"/>
            </w:pPr>
            <w:r>
              <w:rPr>
                <w:rFonts w:ascii="Courier New" w:eastAsia="Courier New"/>
                <w:color w:val="000000"/>
                <w:sz w:val="17"/>
                <w:szCs w:val="17"/>
              </w:rPr>
              <w:t xml:space="preserve"># ---- Ship -----------------------------------------------------------</w:t>
            </w:r>
          </w:p>
          <w:p>
            <w:pPr>
              <w:spacing w:line="240"/>
            </w:pPr>
            <w:r>
              <w:rPr>
                <w:rFonts w:ascii="Courier New" w:eastAsia="Courier New"/>
                <w:color w:val="000000"/>
                <w:sz w:val="17"/>
                <w:szCs w:val="17"/>
              </w:rPr>
              <w:t xml:space="preserve">git add -A &amp;&amp; git commit -m "fix: audit remediation (C1,H1-H6,M1-M9,L1-L4)"</w:t>
            </w:r>
          </w:p>
          <w:p>
            <w:pPr>
              <w:spacing w:line="240"/>
            </w:pPr>
            <w:r>
              <w:rPr>
                <w:rFonts w:ascii="Courier New" w:eastAsia="Courier New"/>
                <w:color w:val="000000"/>
                <w:sz w:val="17"/>
                <w:szCs w:val="17"/>
              </w:rPr>
              <w:t xml:space="preserve">git push -u origin fix/audit-remediation             # open PR, watch CI</w:t>
            </w:r>
          </w:p>
        </w:tc>
      </w:tr>
    </w:tbl>
    <w:p>
      <w:pPr>
        <w:spacing w:after="100"/>
      </w:pPr>
    </w:p>
    <w:p>
      <w:pPr>
        <w:pStyle w:val="Heading1"/>
        <w:spacing w:after="160" w:before="360" w:line="312"/>
      </w:pPr>
      <w:bookmarkStart w:name="_Toc45" w:id="45"/>
      <w:r>
        <w:rPr>
          <w:rFonts w:ascii="Times New Roman" w:eastAsia="SimHei"/>
          <w:b/>
          <w:bCs/>
          <w:color w:val="1B6B7A"/>
          <w:sz w:val="30"/>
          <w:szCs w:val="30"/>
        </w:rPr>
        <w:t xml:space="preserve">Appendix A — Tool Output Evidence</w:t>
      </w:r>
      <w:bookmarkEnd w:id="45"/>
    </w:p>
    <w:p>
      <w:pPr>
        <w:pStyle w:val="Heading2"/>
        <w:spacing w:after="120" w:before="240" w:line="312"/>
      </w:pPr>
      <w:bookmarkStart w:name="_Toc46" w:id="46"/>
      <w:r>
        <w:rPr>
          <w:rFonts w:ascii="Times New Roman" w:eastAsia="SimHei"/>
          <w:b/>
          <w:bCs/>
          <w:color w:val="1B6B7A"/>
          <w:sz w:val="26"/>
          <w:szCs w:val="26"/>
        </w:rPr>
        <w:t xml:space="preserve">A.1 pnpm audit summary (2026-10-19)</w:t>
      </w:r>
      <w:bookmarkEnd w:id="46"/>
    </w:p>
    <w:p>
      <w:pPr>
        <w:spacing w:after="120" w:line="312"/>
        <w:jc w:val="left"/>
      </w:pPr>
      <w:r>
        <w:rPr>
          <w:rFonts w:ascii="Times New Roman" w:eastAsia="Times New Roman"/>
          <w:b w:val="false"/>
          <w:bCs w:val="false"/>
          <w:color w:val="000000"/>
          <w:sz w:val="22"/>
          <w:szCs w:val="22"/>
        </w:rPr>
        <w:t xml:space="preserve">pnpm audit --json returned 54 advisories across 12 distinct modules: 3 critical, 25 high, 19 moderate, 7 low. The donut chart in Chapter 1 shows the severity mix; the bar chart shows the per-module distribution with each module colored by its worst severity. The next module's 8 advisories include the 3 critical RCE records; axios (12) and undici (10) dominate the high-severity count through the crawler and AI SDK chains respectively.</w:t>
      </w:r>
    </w:p>
    <w:p>
      <w:pPr>
        <w:spacing w:after="60" w:before="200"/>
        <w:jc w:val="center"/>
      </w:pPr>
      <w:r>
        <w:drawing>
          <wp:inline distT="0" distB="0" distL="0" distR="0">
            <wp:extent cx="5143500" cy="3000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00375"/>
                    </a:xfrm>
                    <a:prstGeom prst="rect">
                      <a:avLst/>
                    </a:prstGeom>
                  </pic:spPr>
                </pic:pic>
              </a:graphicData>
            </a:graphic>
          </wp:inline>
        </w:drawing>
      </w:r>
    </w:p>
    <w:p>
      <w:pPr>
        <w:spacing w:after="200" w:line="276"/>
        <w:jc w:val="center"/>
      </w:pPr>
      <w:r>
        <w:rPr>
          <w:rFonts w:ascii="Times New Roman" w:eastAsia="Times New Roman"/>
          <w:b w:val="false"/>
          <w:bCs w:val="false"/>
          <w:color w:val="606060"/>
          <w:sz w:val="18"/>
          <w:szCs w:val="18"/>
        </w:rPr>
        <w:t xml:space="preserve">Figure 2 — Advisories per module, colored by worst severity (next includes the 3 critical RCE records).</w:t>
      </w:r>
    </w:p>
    <w:p>
      <w:pPr>
        <w:pStyle w:val="Heading2"/>
        <w:spacing w:after="120" w:before="240" w:line="312"/>
      </w:pPr>
      <w:bookmarkStart w:name="_Toc47" w:id="47"/>
      <w:r>
        <w:rPr>
          <w:rFonts w:ascii="Times New Roman" w:eastAsia="SimHei"/>
          <w:b/>
          <w:bCs/>
          <w:color w:val="1B6B7A"/>
          <w:sz w:val="26"/>
          <w:szCs w:val="26"/>
        </w:rPr>
        <w:t xml:space="preserve">A.2 Key lockfile deprecation records (verbatim)</w:t>
      </w:r>
      <w:bookmarkEnd w:id="47"/>
    </w:p>
    <w:tbl>
      <w:tblPr>
        <w:tblW w:type="pct" w:w="5000"/>
        <w:tblBorders>
          <w:top w:val="none"/>
          <w:left w:val="single" w:color="1B6B7A" w:sz="12"/>
          <w:bottom w:val="none"/>
          <w:right w:val="none"/>
          <w:insideH w:val="none"/>
          <w:insideV w:val="none"/>
        </w:tblBorders>
      </w:tblPr>
      <w:tblGrid>
        <w:gridCol w:w="8788"/>
      </w:tblGrid>
      <w:tr>
        <w:trPr>
          <w:cantSplit/>
        </w:trPr>
        <w:tc>
          <w:tcPr>
            <w:tcW w:type="pct" w:w="5000"/>
            <w:shd w:fill="EDF3F5" w:val="clear"/>
            <w:tcMar>
              <w:top w:type="dxa" w:w="100"/>
              <w:left w:type="dxa" w:w="200"/>
              <w:bottom w:type="dxa" w:w="100"/>
              <w:right w:type="dxa" w:w="160"/>
            </w:tcMar>
          </w:tcPr>
          <w:p>
            <w:pPr>
              <w:spacing w:line="240"/>
            </w:pPr>
            <w:r>
              <w:rPr>
                <w:rFonts w:ascii="Courier New" w:eastAsia="Courier New"/>
                <w:color w:val="000000"/>
                <w:sz w:val="17"/>
                <w:szCs w:val="17"/>
              </w:rPr>
              <w:t xml:space="preserve">eslint@9.39.5:</w:t>
            </w:r>
          </w:p>
          <w:p>
            <w:pPr>
              <w:spacing w:line="240"/>
            </w:pPr>
            <w:r>
              <w:rPr>
                <w:rFonts w:ascii="Courier New" w:eastAsia="Courier New"/>
                <w:color w:val="000000"/>
                <w:sz w:val="17"/>
                <w:szCs w:val="17"/>
              </w:rPr>
              <w:t xml:space="preserve">  deprecated: This version is no longer supported. Please see</w:t>
            </w:r>
          </w:p>
          <w:p>
            <w:pPr>
              <w:spacing w:line="240"/>
            </w:pPr>
            <w:r>
              <w:rPr>
                <w:rFonts w:ascii="Courier New" w:eastAsia="Courier New"/>
                <w:color w:val="000000"/>
                <w:sz w:val="17"/>
                <w:szCs w:val="17"/>
              </w:rPr>
              <w:t xml:space="preserve">              https://eslint.org/version-support for other options.</w:t>
            </w:r>
          </w:p>
          <w:p>
            <w:pPr>
              <w:spacing w:line="240"/>
            </w:pPr>
            <w:r>
              <w:rPr>
                <w:rFonts w:ascii="Courier New" w:eastAsia="Courier New"/>
                <w:color w:val="000000"/>
                <w:sz w:val="17"/>
                <w:szCs w:val="17"/>
              </w:rPr>
              <w:t xml:space="preserve"> </w:t>
            </w:r>
          </w:p>
          <w:p>
            <w:pPr>
              <w:spacing w:line="240"/>
            </w:pPr>
            <w:r>
              <w:rPr>
                <w:rFonts w:ascii="Courier New" w:eastAsia="Courier New"/>
                <w:color w:val="000000"/>
                <w:sz w:val="17"/>
                <w:szCs w:val="17"/>
              </w:rPr>
              <w:t xml:space="preserve">@types/dompurify@3.2.0:</w:t>
            </w:r>
          </w:p>
          <w:p>
            <w:pPr>
              <w:spacing w:line="240"/>
            </w:pPr>
            <w:r>
              <w:rPr>
                <w:rFonts w:ascii="Courier New" w:eastAsia="Courier New"/>
                <w:color w:val="000000"/>
                <w:sz w:val="17"/>
                <w:szCs w:val="17"/>
              </w:rPr>
              <w:t xml:space="preserve">  deprecated: This is a stub types definition. dompurify provides its</w:t>
            </w:r>
          </w:p>
          <w:p>
            <w:pPr>
              <w:spacing w:line="240"/>
            </w:pPr>
            <w:r>
              <w:rPr>
                <w:rFonts w:ascii="Courier New" w:eastAsia="Courier New"/>
                <w:color w:val="000000"/>
                <w:sz w:val="17"/>
                <w:szCs w:val="17"/>
              </w:rPr>
              <w:t xml:space="preserve">              own type definitions, so you do not need this installed.</w:t>
            </w:r>
          </w:p>
          <w:p>
            <w:pPr>
              <w:spacing w:line="240"/>
            </w:pPr>
            <w:r>
              <w:rPr>
                <w:rFonts w:ascii="Courier New" w:eastAsia="Courier New"/>
                <w:color w:val="000000"/>
                <w:sz w:val="17"/>
                <w:szCs w:val="17"/>
              </w:rPr>
              <w:t xml:space="preserve"> </w:t>
            </w:r>
          </w:p>
          <w:p>
            <w:pPr>
              <w:spacing w:line="240"/>
            </w:pPr>
            <w:r>
              <w:rPr>
                <w:rFonts w:ascii="Courier New" w:eastAsia="Courier New"/>
                <w:color w:val="000000"/>
                <w:sz w:val="17"/>
                <w:szCs w:val="17"/>
              </w:rPr>
              <w:t xml:space="preserve">@esbuild-kit/esm-loader@2.6.5:</w:t>
            </w:r>
          </w:p>
          <w:p>
            <w:pPr>
              <w:spacing w:line="240"/>
            </w:pPr>
            <w:r>
              <w:rPr>
                <w:rFonts w:ascii="Courier New" w:eastAsia="Courier New"/>
                <w:color w:val="000000"/>
                <w:sz w:val="17"/>
                <w:szCs w:val="17"/>
              </w:rPr>
              <w:t xml:space="preserve">@esbuild-kit/core-utils@3.3.2:</w:t>
            </w:r>
          </w:p>
          <w:p>
            <w:pPr>
              <w:spacing w:line="240"/>
            </w:pPr>
            <w:r>
              <w:rPr>
                <w:rFonts w:ascii="Courier New" w:eastAsia="Courier New"/>
                <w:color w:val="000000"/>
                <w:sz w:val="17"/>
                <w:szCs w:val="17"/>
              </w:rPr>
              <w:t xml:space="preserve">  deprecated: Merged into tsx: https://tsx.hirok.io</w:t>
            </w:r>
          </w:p>
        </w:tc>
      </w:tr>
    </w:tbl>
    <w:p>
      <w:pPr>
        <w:spacing w:after="100"/>
      </w:pPr>
    </w:p>
    <w:p>
      <w:pPr>
        <w:pStyle w:val="Heading2"/>
        <w:spacing w:after="120" w:before="240" w:line="312"/>
      </w:pPr>
      <w:bookmarkStart w:name="_Toc48" w:id="48"/>
      <w:r>
        <w:rPr>
          <w:rFonts w:ascii="Times New Roman" w:eastAsia="SimHei"/>
          <w:b/>
          <w:bCs/>
          <w:color w:val="1B6B7A"/>
          <w:sz w:val="26"/>
          <w:szCs w:val="26"/>
        </w:rPr>
        <w:t xml:space="preserve">A.3 Test and build evidence</w:t>
      </w:r>
      <w:bookmarkEnd w:id="48"/>
    </w:p>
    <w:tbl>
      <w:tblPr>
        <w:tblW w:type="pct" w:w="5000"/>
        <w:tblBorders>
          <w:top w:val="none"/>
          <w:left w:val="single" w:color="1B6B7A" w:sz="12"/>
          <w:bottom w:val="none"/>
          <w:right w:val="none"/>
          <w:insideH w:val="none"/>
          <w:insideV w:val="none"/>
        </w:tblBorders>
      </w:tblPr>
      <w:tblGrid>
        <w:gridCol w:w="8788"/>
      </w:tblGrid>
      <w:tr>
        <w:trPr>
          <w:cantSplit/>
        </w:trPr>
        <w:tc>
          <w:tcPr>
            <w:tcW w:type="pct" w:w="5000"/>
            <w:shd w:fill="EDF3F5" w:val="clear"/>
            <w:tcMar>
              <w:top w:type="dxa" w:w="100"/>
              <w:left w:type="dxa" w:w="200"/>
              <w:bottom w:type="dxa" w:w="100"/>
              <w:right w:type="dxa" w:w="160"/>
            </w:tcMar>
          </w:tcPr>
          <w:p>
            <w:pPr>
              <w:spacing w:line="240"/>
            </w:pPr>
            <w:r>
              <w:rPr>
                <w:rFonts w:ascii="Courier New" w:eastAsia="Courier New"/>
                <w:color w:val="000000"/>
                <w:sz w:val="17"/>
                <w:szCs w:val="17"/>
              </w:rPr>
              <w:t xml:space="preserve">Test Files  41 passed | 1 skipped (42)     [unit]</w:t>
            </w:r>
          </w:p>
          <w:p>
            <w:pPr>
              <w:spacing w:line="240"/>
            </w:pPr>
            <w:r>
              <w:rPr>
                <w:rFonts w:ascii="Courier New" w:eastAsia="Courier New"/>
                <w:color w:val="000000"/>
                <w:sz w:val="17"/>
                <w:szCs w:val="17"/>
              </w:rPr>
              <w:t xml:space="preserve">     Tests  164 passed | 1 todo (165)</w:t>
            </w:r>
          </w:p>
          <w:p>
            <w:pPr>
              <w:spacing w:line="240"/>
            </w:pPr>
            <w:r>
              <w:rPr>
                <w:rFonts w:ascii="Courier New" w:eastAsia="Courier New"/>
                <w:color w:val="000000"/>
                <w:sz w:val="17"/>
                <w:szCs w:val="17"/>
              </w:rPr>
              <w:t xml:space="preserve">     Duration  13.91s</w:t>
            </w:r>
          </w:p>
          <w:p>
            <w:pPr>
              <w:spacing w:line="240"/>
            </w:pPr>
            <w:r>
              <w:rPr>
                <w:rFonts w:ascii="Courier New" w:eastAsia="Courier New"/>
                <w:color w:val="000000"/>
                <w:sz w:val="17"/>
                <w:szCs w:val="17"/>
              </w:rPr>
              <w:t xml:space="preserve"> </w:t>
            </w:r>
          </w:p>
          <w:p>
            <w:pPr>
              <w:spacing w:line="240"/>
            </w:pPr>
            <w:r>
              <w:rPr>
                <w:rFonts w:ascii="Courier New" w:eastAsia="Courier New"/>
                <w:color w:val="000000"/>
                <w:sz w:val="17"/>
                <w:szCs w:val="17"/>
              </w:rPr>
              <w:t xml:space="preserve">Test Files  1 passed (1)                   [ui]</w:t>
            </w:r>
          </w:p>
          <w:p>
            <w:pPr>
              <w:spacing w:line="240"/>
            </w:pPr>
            <w:r>
              <w:rPr>
                <w:rFonts w:ascii="Courier New" w:eastAsia="Courier New"/>
                <w:color w:val="000000"/>
                <w:sz w:val="17"/>
                <w:szCs w:val="17"/>
              </w:rPr>
              <w:t xml:space="preserve">     Tests  3 passed (3)</w:t>
            </w:r>
          </w:p>
          <w:p>
            <w:pPr>
              <w:spacing w:line="240"/>
            </w:pPr>
            <w:r>
              <w:rPr>
                <w:rFonts w:ascii="Courier New" w:eastAsia="Courier New"/>
                <w:color w:val="000000"/>
                <w:sz w:val="17"/>
                <w:szCs w:val="17"/>
              </w:rPr>
              <w:t xml:space="preserve"> </w:t>
            </w:r>
          </w:p>
          <w:p>
            <w:pPr>
              <w:spacing w:line="240"/>
            </w:pPr>
            <w:r>
              <w:rPr>
                <w:rFonts w:ascii="Courier New" w:eastAsia="Courier New"/>
                <w:color w:val="000000"/>
                <w:sz w:val="17"/>
                <w:szCs w:val="17"/>
              </w:rPr>
              <w:t xml:space="preserve">✖ 218 problems (0 errors, 218 warnings)    [eslint]</w:t>
            </w:r>
          </w:p>
          <w:p>
            <w:pPr>
              <w:spacing w:line="240"/>
            </w:pPr>
            <w:r>
              <w:rPr>
                <w:rFonts w:ascii="Courier New" w:eastAsia="Courier New"/>
                <w:color w:val="000000"/>
                <w:sz w:val="17"/>
                <w:szCs w:val="17"/>
              </w:rPr>
              <w:t xml:space="preserve"> </w:t>
            </w:r>
          </w:p>
          <w:p>
            <w:pPr>
              <w:spacing w:line="240"/>
            </w:pPr>
            <w:r>
              <w:rPr>
                <w:rFonts w:ascii="Courier New" w:eastAsia="Courier New"/>
                <w:color w:val="000000"/>
                <w:sz w:val="17"/>
                <w:szCs w:val="17"/>
              </w:rPr>
              <w:t xml:space="preserve">Everything's fine  [drizzle-kit check: journal + snapshots consistent]</w:t>
            </w:r>
          </w:p>
          <w:p>
            <w:pPr>
              <w:spacing w:line="240"/>
            </w:pPr>
            <w:r>
              <w:rPr>
                <w:rFonts w:ascii="Courier New" w:eastAsia="Courier New"/>
                <w:color w:val="000000"/>
                <w:sz w:val="17"/>
                <w:szCs w:val="17"/>
              </w:rPr>
              <w:t xml:space="preserve">Done in 11.4s     [pnpm install --frozen-lockfile, pnpm v10.30.3]</w:t>
            </w:r>
          </w:p>
        </w:tc>
      </w:tr>
    </w:tbl>
    <w:p>
      <w:pPr>
        <w:spacing w:after="100"/>
      </w:pPr>
    </w:p>
    <w:p>
      <w:pPr>
        <w:pStyle w:val="Heading2"/>
        <w:spacing w:after="120" w:before="240" w:line="312"/>
      </w:pPr>
      <w:bookmarkStart w:name="_Toc49" w:id="49"/>
      <w:r>
        <w:rPr>
          <w:rFonts w:ascii="Times New Roman" w:eastAsia="SimHei"/>
          <w:b/>
          <w:bCs/>
          <w:color w:val="1B6B7A"/>
          <w:sz w:val="26"/>
          <w:szCs w:val="26"/>
        </w:rPr>
        <w:t xml:space="preserve">A.4 Environment facts</w:t>
      </w:r>
      <w:bookmarkEnd w:id="49"/>
    </w:p>
    <w:p>
      <w:pPr>
        <w:pStyle w:val="ListParagraph"/>
        <w:numPr>
          <w:ilvl w:val="0"/>
          <w:numId w:val="1"/>
        </w:numPr>
        <w:spacing w:after="100" w:line="312"/>
        <w:jc w:val="left"/>
      </w:pPr>
      <w:r>
        <w:rPr>
          <w:rFonts w:ascii="Times New Roman" w:eastAsia="Times New Roman"/>
          <w:b w:val="false"/>
          <w:bCs w:val="false"/>
          <w:color w:val="000000"/>
          <w:sz w:val="22"/>
          <w:szCs w:val="22"/>
        </w:rPr>
        <w:t xml:space="preserve">Analyzed snapshot: oxenn-main (2).zip, 769 files, no node_modules included.</w:t>
      </w:r>
    </w:p>
    <w:p>
      <w:pPr>
        <w:pStyle w:val="ListParagraph"/>
        <w:numPr>
          <w:ilvl w:val="0"/>
          <w:numId w:val="1"/>
        </w:numPr>
        <w:spacing w:after="100" w:line="312"/>
        <w:jc w:val="left"/>
      </w:pPr>
      <w:r>
        <w:rPr>
          <w:rFonts w:ascii="Times New Roman" w:eastAsia="Times New Roman"/>
          <w:b w:val="false"/>
          <w:bCs w:val="false"/>
          <w:color w:val="000000"/>
          <w:sz w:val="22"/>
          <w:szCs w:val="22"/>
        </w:rPr>
        <w:t xml:space="preserve">Toolchain: Node v24.21.0, pnpm 10.30.3 (installed for this audit), npm 11.19.0.</w:t>
      </w:r>
    </w:p>
    <w:p>
      <w:pPr>
        <w:pStyle w:val="ListParagraph"/>
        <w:numPr>
          <w:ilvl w:val="0"/>
          <w:numId w:val="1"/>
        </w:numPr>
        <w:spacing w:after="100" w:line="312"/>
        <w:jc w:val="left"/>
      </w:pPr>
      <w:r>
        <w:rPr>
          <w:rFonts w:ascii="Times New Roman" w:eastAsia="Times New Roman"/>
          <w:b w:val="false"/>
          <w:bCs w:val="false"/>
          <w:color w:val="000000"/>
          <w:sz w:val="22"/>
          <w:szCs w:val="22"/>
        </w:rPr>
        <w:t xml:space="preserve">Registry state verified 2026-10-19: next latest 16.4.2; eslint latest 10.13.0; @types/node latest 26.6.5; drizzle-kit latest 0.31.11; dompurify latest 3.4.17; ai latest 7.0.143; @ai-sdk/google latest 4.0.99.</w:t>
      </w:r>
    </w:p>
    <w:p>
      <w:pPr>
        <w:pStyle w:val="ListParagraph"/>
        <w:numPr>
          <w:ilvl w:val="0"/>
          <w:numId w:val="1"/>
        </w:numPr>
        <w:spacing w:after="100" w:line="312"/>
        <w:jc w:val="left"/>
      </w:pPr>
      <w:r>
        <w:rPr>
          <w:rFonts w:ascii="Times New Roman" w:eastAsia="Times New Roman"/>
          <w:b w:val="false"/>
          <w:bCs w:val="false"/>
          <w:color w:val="000000"/>
          <w:sz w:val="22"/>
          <w:szCs w:val="22"/>
        </w:rPr>
        <w:t xml:space="preserve">AI SDK alignment check: ai@7.0.77 and @ai-sdk/google@4.0.50 both resolve @ai-sdk/provider@4.0.7 + @ai-sdk/provider-utils@5.0.29 — no version skew.</w:t>
      </w:r>
    </w:p>
    <w:p>
      <w:pPr>
        <w:pStyle w:val="Heading1"/>
        <w:spacing w:after="160" w:before="360" w:line="312"/>
      </w:pPr>
      <w:bookmarkStart w:name="_Toc50" w:id="50"/>
      <w:r>
        <w:rPr>
          <w:rFonts w:ascii="Times New Roman" w:eastAsia="SimHei"/>
          <w:b/>
          <w:bCs/>
          <w:color w:val="1B6B7A"/>
          <w:sz w:val="30"/>
          <w:szCs w:val="30"/>
        </w:rPr>
        <w:t xml:space="preserve">Appendix B — Dependency Upgrade Matrix</w:t>
      </w:r>
      <w:bookmarkEnd w:id="50"/>
    </w:p>
    <w:p>
      <w:pPr>
        <w:keepNext/>
        <w:spacing w:after="80" w:before="200" w:line="312"/>
      </w:pPr>
      <w:r>
        <w:rPr>
          <w:rFonts w:ascii="Times New Roman" w:eastAsia="SimHei"/>
          <w:b/>
          <w:bCs/>
          <w:color w:val="1B6B7A"/>
          <w:sz w:val="21"/>
          <w:szCs w:val="21"/>
        </w:rPr>
        <w:t xml:space="preserve">Target state after Phase 1</w:t>
      </w:r>
    </w:p>
    <w:tbl>
      <w:tblPr>
        <w:tblW w:type="pct" w:w="5000"/>
        <w:tblBorders>
          <w:top w:val="single" w:color="1B6B7A" w:sz="4"/>
          <w:left w:val="none"/>
          <w:bottom w:val="single" w:color="1B6B7A" w:sz="4"/>
          <w:right w:val="none"/>
          <w:insideH w:val="single" w:color="C8DDE2" w:sz="1"/>
          <w:insideV w:val="none"/>
        </w:tblBorders>
      </w:tblPr>
      <w:tblGrid>
        <w:gridCol w:w="2285"/>
        <w:gridCol w:w="1494"/>
        <w:gridCol w:w="1758"/>
        <w:gridCol w:w="3252"/>
      </w:tblGrid>
      <w:tr>
        <w:trPr>
          <w:cantSplit/>
          <w:tblHeader/>
        </w:trPr>
        <w:tc>
          <w:tcPr>
            <w:tcW w:type="pct" w:w="1300"/>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Package</w:t>
            </w:r>
          </w:p>
        </w:tc>
        <w:tc>
          <w:tcPr>
            <w:tcW w:type="pct" w:w="850"/>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Current</w:t>
            </w:r>
          </w:p>
        </w:tc>
        <w:tc>
          <w:tcPr>
            <w:tcW w:type="pct" w:w="1000"/>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Target</w:t>
            </w:r>
          </w:p>
        </w:tc>
        <w:tc>
          <w:tcPr>
            <w:tcW w:type="pct" w:w="1850"/>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Driver</w:t>
            </w:r>
          </w:p>
        </w:tc>
      </w:tr>
      <w:tr>
        <w:trPr>
          <w:cantSplit/>
        </w:trPr>
        <w:tc>
          <w:tcPr>
            <w:tcW w:type="pct" w:w="13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next / eslint-config-next</w:t>
            </w:r>
          </w:p>
        </w:tc>
        <w:tc>
          <w:tcPr>
            <w:tcW w:type="pct" w:w="85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16.2.11</w:t>
            </w:r>
          </w:p>
        </w:tc>
        <w:tc>
          <w:tcPr>
            <w:tcW w:type="pct" w:w="10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16.4.2</w:t>
            </w:r>
          </w:p>
        </w:tc>
        <w:tc>
          <w:tcPr>
            <w:tcW w:type="pct" w:w="185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C1: 3 critical RCE, floors 16.3.3 / 16.3.6</w:t>
            </w:r>
          </w:p>
        </w:tc>
      </w:tr>
      <w:tr>
        <w:trPr>
          <w:cantSplit/>
        </w:trPr>
        <w:tc>
          <w:tcPr>
            <w:tcW w:type="pct" w:w="13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eslint</w:t>
            </w:r>
          </w:p>
        </w:tc>
        <w:tc>
          <w:tcPr>
            <w:tcW w:type="pct" w:w="85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9.39.5 (EOL)</w:t>
            </w:r>
          </w:p>
        </w:tc>
        <w:tc>
          <w:tcPr>
            <w:tcW w:type="pct" w:w="10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^10.13.0</w:t>
            </w:r>
          </w:p>
        </w:tc>
        <w:tc>
          <w:tcPr>
            <w:tcW w:type="pct" w:w="185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H5: v9 deprecated (lockfile notice)</w:t>
            </w:r>
          </w:p>
        </w:tc>
      </w:tr>
      <w:tr>
        <w:trPr>
          <w:cantSplit/>
        </w:trPr>
        <w:tc>
          <w:tcPr>
            <w:tcW w:type="pct" w:w="13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dompurify</w:t>
            </w:r>
          </w:p>
        </w:tc>
        <w:tc>
          <w:tcPr>
            <w:tcW w:type="pct" w:w="85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^3.4.14</w:t>
            </w:r>
          </w:p>
        </w:tc>
        <w:tc>
          <w:tcPr>
            <w:tcW w:type="pct" w:w="10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^3.4.17</w:t>
            </w:r>
          </w:p>
        </w:tc>
        <w:tc>
          <w:tcPr>
            <w:tcW w:type="pct" w:w="185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M2: LOW advisories patched 3.4.16</w:t>
            </w:r>
          </w:p>
        </w:tc>
      </w:tr>
      <w:tr>
        <w:trPr>
          <w:cantSplit/>
        </w:trPr>
        <w:tc>
          <w:tcPr>
            <w:tcW w:type="pct" w:w="13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@types/dompurify</w:t>
            </w:r>
          </w:p>
        </w:tc>
        <w:tc>
          <w:tcPr>
            <w:tcW w:type="pct" w:w="85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^3.2.0</w:t>
            </w:r>
          </w:p>
        </w:tc>
        <w:tc>
          <w:tcPr>
            <w:tcW w:type="pct" w:w="10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remove</w:t>
            </w:r>
          </w:p>
        </w:tc>
        <w:tc>
          <w:tcPr>
            <w:tcW w:type="pct" w:w="185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M2: deprecated stub</w:t>
            </w:r>
          </w:p>
        </w:tc>
      </w:tr>
      <w:tr>
        <w:trPr>
          <w:cantSplit/>
        </w:trPr>
        <w:tc>
          <w:tcPr>
            <w:tcW w:type="pct" w:w="13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@types/node</w:t>
            </w:r>
          </w:p>
        </w:tc>
        <w:tc>
          <w:tcPr>
            <w:tcW w:type="pct" w:w="85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^20</w:t>
            </w:r>
          </w:p>
        </w:tc>
        <w:tc>
          <w:tcPr>
            <w:tcW w:type="pct" w:w="10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^22</w:t>
            </w:r>
          </w:p>
        </w:tc>
        <w:tc>
          <w:tcPr>
            <w:tcW w:type="pct" w:w="185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M1: match engines/CI Node 22</w:t>
            </w:r>
          </w:p>
        </w:tc>
      </w:tr>
      <w:tr>
        <w:trPr>
          <w:cantSplit/>
        </w:trPr>
        <w:tc>
          <w:tcPr>
            <w:tcW w:type="pct" w:w="13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drizzle-kit</w:t>
            </w:r>
          </w:p>
        </w:tc>
        <w:tc>
          <w:tcPr>
            <w:tcW w:type="pct" w:w="85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^0.31.10</w:t>
            </w:r>
          </w:p>
        </w:tc>
        <w:tc>
          <w:tcPr>
            <w:tcW w:type="pct" w:w="10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^0.31.11</w:t>
            </w:r>
          </w:p>
        </w:tc>
        <w:tc>
          <w:tcPr>
            <w:tcW w:type="pct" w:w="185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M3: interim patch; 1.x later</w:t>
            </w:r>
          </w:p>
        </w:tc>
      </w:tr>
      <w:tr>
        <w:trPr>
          <w:cantSplit/>
        </w:trPr>
        <w:tc>
          <w:tcPr>
            <w:tcW w:type="pct" w:w="13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undici (override)</w:t>
            </w:r>
          </w:p>
        </w:tc>
        <w:tc>
          <w:tcPr>
            <w:tcW w:type="pct" w:w="85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7.29.0</w:t>
            </w:r>
          </w:p>
        </w:tc>
        <w:tc>
          <w:tcPr>
            <w:tcW w:type="pct" w:w="10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&gt;=7.29.1 &lt;8</w:t>
            </w:r>
          </w:p>
        </w:tc>
        <w:tc>
          <w:tcPr>
            <w:tcW w:type="pct" w:w="185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H2: 10 advisories incl. TLS bypass</w:t>
            </w:r>
          </w:p>
        </w:tc>
      </w:tr>
      <w:tr>
        <w:trPr>
          <w:cantSplit/>
        </w:trPr>
        <w:tc>
          <w:tcPr>
            <w:tcW w:type="pct" w:w="13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axios (override)</w:t>
            </w:r>
          </w:p>
        </w:tc>
        <w:tc>
          <w:tcPr>
            <w:tcW w:type="pct" w:w="85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1.x &lt; 1.20</w:t>
            </w:r>
          </w:p>
        </w:tc>
        <w:tc>
          <w:tcPr>
            <w:tcW w:type="pct" w:w="10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&gt;=1.20.0 &lt;2</w:t>
            </w:r>
          </w:p>
        </w:tc>
        <w:tc>
          <w:tcPr>
            <w:tcW w:type="pct" w:w="185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H3: 12 advisories</w:t>
            </w:r>
          </w:p>
        </w:tc>
      </w:tr>
      <w:tr>
        <w:trPr>
          <w:cantSplit/>
        </w:trPr>
        <w:tc>
          <w:tcPr>
            <w:tcW w:type="pct" w:w="13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js-yaml (override)</w:t>
            </w:r>
          </w:p>
        </w:tc>
        <w:tc>
          <w:tcPr>
            <w:tcW w:type="pct" w:w="85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&lt;4.3.2</w:t>
            </w:r>
          </w:p>
        </w:tc>
        <w:tc>
          <w:tcPr>
            <w:tcW w:type="pct" w:w="10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&gt;=4.3.2 &lt;5</w:t>
            </w:r>
          </w:p>
        </w:tc>
        <w:tc>
          <w:tcPr>
            <w:tcW w:type="pct" w:w="185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H6: CPU DoS</w:t>
            </w:r>
          </w:p>
        </w:tc>
      </w:tr>
      <w:tr>
        <w:trPr>
          <w:cantSplit/>
        </w:trPr>
        <w:tc>
          <w:tcPr>
            <w:tcW w:type="pct" w:w="13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@grpc/grpc-js (override)</w:t>
            </w:r>
          </w:p>
        </w:tc>
        <w:tc>
          <w:tcPr>
            <w:tcW w:type="pct" w:w="85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&lt;1.14.5</w:t>
            </w:r>
          </w:p>
        </w:tc>
        <w:tc>
          <w:tcPr>
            <w:tcW w:type="pct" w:w="10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&gt;=1.14.5 &lt;2</w:t>
            </w:r>
          </w:p>
        </w:tc>
        <w:tc>
          <w:tcPr>
            <w:tcW w:type="pct" w:w="185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H6: auth-context flaw</w:t>
            </w:r>
          </w:p>
        </w:tc>
      </w:tr>
      <w:tr>
        <w:trPr>
          <w:cantSplit/>
        </w:trPr>
        <w:tc>
          <w:tcPr>
            <w:tcW w:type="pct" w:w="13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ai / @ai-sdk/google</w:t>
            </w:r>
          </w:p>
        </w:tc>
        <w:tc>
          <w:tcPr>
            <w:tcW w:type="pct" w:w="85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7.0.77 / 4.0.50</w:t>
            </w:r>
          </w:p>
        </w:tc>
        <w:tc>
          <w:tcPr>
            <w:tcW w:type="pct" w:w="100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^7.0.143 / ^4.0.99</w:t>
            </w:r>
          </w:p>
        </w:tc>
        <w:tc>
          <w:tcPr>
            <w:tcW w:type="pct" w:w="1850"/>
            <w:shd w:fill="FFFFFF"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routine minors, provider-aligned</w:t>
            </w:r>
          </w:p>
        </w:tc>
      </w:tr>
      <w:tr>
        <w:trPr>
          <w:cantSplit/>
        </w:trPr>
        <w:tc>
          <w:tcPr>
            <w:tcW w:type="pct" w:w="13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react / react-dom</w:t>
            </w:r>
          </w:p>
        </w:tc>
        <w:tc>
          <w:tcPr>
            <w:tcW w:type="pct" w:w="85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19.2.4</w:t>
            </w:r>
          </w:p>
        </w:tc>
        <w:tc>
          <w:tcPr>
            <w:tcW w:type="pct" w:w="100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19.2.4 (hold)</w:t>
            </w:r>
          </w:p>
        </w:tc>
        <w:tc>
          <w:tcPr>
            <w:tcW w:type="pct" w:w="1850"/>
            <w:shd w:fill="EDF3F5" w:val="clear"/>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defer 19.3.1 to Phase 4 window</w:t>
            </w:r>
          </w:p>
        </w:tc>
      </w:tr>
    </w:tbl>
    <w:p>
      <w:pPr>
        <w:spacing w:after="120"/>
      </w:pPr>
    </w:p>
    <w:p>
      <w:pPr>
        <w:spacing w:after="120" w:line="312"/>
        <w:jc w:val="left"/>
      </w:pPr>
      <w:r>
        <w:rPr>
          <w:rFonts w:ascii="Times New Roman" w:eastAsia="Times New Roman"/>
          <w:b w:val="false"/>
          <w:bCs w:val="false"/>
          <w:color w:val="000000"/>
          <w:sz w:val="22"/>
          <w:szCs w:val="22"/>
        </w:rPr>
        <w:t xml:space="preserve">Versions marked override are transitive and must be forced via pnpm.overrides; all others are direct manifest bumps. After Phase 1, re-run pnpm why undici and pnpm why axios to confirm single-version resolution — duplicate copies across overrides boundaries would reintroduce the vulnerable ranges.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rFonts w:ascii="Times New Roman" w:eastAsia="Times New Roman"/>
        <w:color w:val="808080"/>
        <w:sz w:val="18"/>
        <w:szCs w:val="18"/>
      </w:rPr>
      <w:t xml:space="preserve">Oxenn Codebase Audit Report and Remediation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rFonts w:ascii="Times New Roman" w:eastAsia="Times New Roman"/>
        <w:color w:val="808080"/>
        <w:sz w:val="18"/>
        <w:szCs w:val="18"/>
      </w:rPr>
      <w:t xml:space="preserve">Oxenn Codebase Audit Report and Remediation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2"/>
        <w:szCs w:val="22"/>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B6B7A"/>
      <w:sz w:val="30"/>
      <w:szCs w:val="30"/>
    </w:rPr>
  </w:style>
  <w:style w:type="paragraph" w:styleId="Heading2">
    <w:name w:val="Heading 2"/>
    <w:basedOn w:val="Normal"/>
    <w:next w:val="Normal"/>
    <w:qFormat/>
    <w:pPr>
      <w:spacing w:after="120" w:before="240" w:line="312"/>
      <w:outlineLvl w:val="1"/>
    </w:pPr>
    <w:rPr>
      <w:rFonts w:ascii="Times New Roman" w:eastAsia="SimHei"/>
      <w:b/>
      <w:bCs/>
      <w:color w:val="1B6B7A"/>
      <w:sz w:val="26"/>
      <w:szCs w:val="26"/>
    </w:rPr>
  </w:style>
  <w:style w:type="paragraph" w:styleId="Heading3">
    <w:name w:val="Heading 3"/>
    <w:basedOn w:val="Normal"/>
    <w:next w:val="Normal"/>
    <w:qFormat/>
    <w:pPr>
      <w:spacing w:after="100" w:before="200" w:line="312"/>
      <w:outlineLvl w:val="2"/>
    </w:pPr>
    <w:rPr>
      <w:rFonts w:ascii="Times New Roman" w:eastAsia="SimHei"/>
      <w:b/>
      <w:bCs/>
      <w:color w:val="1B6B7A"/>
      <w:sz w:val="23"/>
      <w:szCs w:val="23"/>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70b4d7bcc1aa43a70447e2c3efd50fc187563a72.png"/><Relationship Id="rId12" Type="http://schemas.openxmlformats.org/officeDocument/2006/relationships/image" Target="media/7fd97545d7436d2cbb2370f3ed03b5e45f69d47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Oxenn Codebase Audit Report and Remediation Plan</dc:title>
  <dc:subject>Evidence-based technical audit and remediation plan for the Oxenn repository</dc:subject>
  <dc:creator>Z.ai</dc:creator>
  <cp:lastModifiedBy>Un-named</cp:lastModifiedBy>
  <cp:revision>1</cp:revision>
  <dcterms:created xsi:type="dcterms:W3CDTF">2026-10-18T19:56:07.436Z</dcterms:created>
  <dcterms:modified xsi:type="dcterms:W3CDTF">2026-10-18T19:56:07.436Z</dcterms:modified>
</cp:coreProperties>
</file>

<file path=docProps/custom.xml><?xml version="1.0" encoding="utf-8"?>
<Properties xmlns="http://schemas.openxmlformats.org/officeDocument/2006/custom-properties" xmlns:vt="http://schemas.openxmlformats.org/officeDocument/2006/docPropsVTypes"/>
</file>