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Dictionnaire MRD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Catégorie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Sous catégorie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Contenu texte d’accueil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contenu texte d'accueil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libellé article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Prix Unitaire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Quantité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Taille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Couleur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Prenom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Pseudo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 de naissance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Adresse 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Mot de passe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Adresse de facturation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Cp facturation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Ville facturation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Adresse de livraison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Cp livraison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Ville livraison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