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rFonts w:ascii="Fredoka" w:cs="Fredoka" w:eastAsia="Fredoka" w:hAnsi="Fredoka"/>
          <w:b/>
          <w:bCs/>
          <w:color w:val="0D9488"/>
          <w:sz w:val="26"/>
          <w:szCs w:val="26"/>
        </w:rPr>
        <w:t xml:space="preserve">PROPOSAL USULAN PRODUK APLIKASI</w:t>
      </w:r>
    </w:p>
    <w:p>
      <w:pPr>
        <w:spacing w:after="120" w:before="0"/>
        <w:jc w:val="center"/>
      </w:pPr>
      <w:r>
        <w:rPr>
          <w:rFonts w:ascii="Fredoka" w:cs="Fredoka" w:eastAsia="Fredoka" w:hAnsi="Fredoka"/>
          <w:b/>
          <w:bCs/>
          <w:color w:val="16324F"/>
          <w:sz w:val="36"/>
          <w:szCs w:val="36"/>
        </w:rPr>
        <w:t xml:space="preserve">InternSync — Smart Field Mentorship &amp; Blocker Manager</w:t>
      </w:r>
    </w:p>
    <w:p>
      <w:pPr>
        <w:spacing w:after="360" w:before="0"/>
        <w:jc w:val="center"/>
      </w:pPr>
      <w:r>
        <w:rPr>
          <w:rFonts w:ascii="Nunito" w:cs="Nunito" w:eastAsia="Nunito" w:hAnsi="Nunito"/>
          <w:i/>
          <w:iCs/>
          <w:color w:val="64748B"/>
          <w:sz w:val="22"/>
          <w:szCs w:val="22"/>
        </w:rPr>
        <w:t xml:space="preserve">Aplikasi Jembatan Komunikasi Operasional &amp; Penanganan Hambatan PKL Industri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Judul Usulan / Produk</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bCs/>
                <w:color w:val="334155"/>
                <w:sz w:val="20"/>
                <w:szCs w:val="20"/>
              </w:rPr>
              <w:t xml:space="preserve">InternSync — Smart Field Mentorship &amp; Blocker Manager</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Kategori Proyek</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Aplikasi Web &amp; Mobile (Manajemen Kerja &amp; Komunikasi PKL)</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Live Demo Website</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bCs/>
                <w:color w:val="0D9488"/>
                <w:sz w:val="20"/>
                <w:szCs w:val="20"/>
              </w:rPr>
              <w:t xml:space="preserve">https://intern-sync-opal.vercel.app/</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Repository Proyek</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https://github.com/Diabyy/InternSync.git</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Sasaran Pengguna</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Peserta PKL/Magang (Siswa SMK/Mahasiswa) &amp; Pembimbing Lapangan Industri</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Stack Teknologi</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Next.js 16 (App Router), React 19, TypeScript, Tailwind CSS v4, Vercel</w:t>
            </w:r>
          </w:p>
        </w:tc>
      </w:tr>
    </w:tbl>
    <w:p>
      <w:pPr>
        <w:spacing w:after="100" w:before="200"/>
      </w:pPr>
    </w:p>
    <w:p>
      <w:pPr>
        <w:pStyle w:val="Heading1"/>
        <w:spacing w:after="140" w:before="360"/>
      </w:pPr>
      <w:r>
        <w:rPr>
          <w:rFonts w:ascii="Fredoka" w:cs="Fredoka" w:eastAsia="Fredoka" w:hAnsi="Fredoka"/>
          <w:b/>
          <w:bCs/>
          <w:color w:val="16324F"/>
          <w:sz w:val="28"/>
          <w:szCs w:val="28"/>
        </w:rPr>
        <w:t xml:space="preserve">1. Identifikasi Permasalahan di Industri</w:t>
      </w:r>
    </w:p>
    <w:p>
      <w:pPr>
        <w:spacing w:after="100" w:before="60" w:line="280"/>
      </w:pPr>
      <w:r>
        <w:rPr>
          <w:rFonts w:ascii="Nunito" w:cs="Nunito" w:eastAsia="Nunito" w:hAnsi="Nunito"/>
          <w:b w:val="false"/>
          <w:bCs w:val="false"/>
          <w:i w:val="false"/>
          <w:iCs w:val="false"/>
          <w:color w:val="334155"/>
          <w:sz w:val="22"/>
          <w:szCs w:val="22"/>
        </w:rPr>
        <w:t xml:space="preserve">Berdasarkan evaluasi langsung di tempat Praktik Kerja Lapangan (PKL), terdapat sejumlah kendala nyata pada alur koordinasi harian dan tata kelola penugasan antara peserta PKL dan pembimbing lapangan industri. Ketidaksinkronan ini berdampak pada berkurangnya produktivitas tim dan ketidakjelasan jam operasional kerja peserta. Tiga permasalahan utama yang diidentifikasi meliputi:</w:t>
      </w:r>
    </w:p>
    <w:p>
      <w:pPr>
        <w:spacing w:after="80" w:before="40" w:line="260"/>
        <w:ind w:left="400"/>
      </w:pPr>
      <w:r>
        <w:rPr>
          <w:rFonts w:ascii="Nunito" w:cs="Nunito" w:eastAsia="Nunito" w:hAnsi="Nunito"/>
          <w:b/>
          <w:bCs/>
          <w:color w:val="16324F"/>
          <w:sz w:val="22"/>
          <w:szCs w:val="22"/>
        </w:rPr>
        <w:t xml:space="preserve">•  Ketidakpastian Informasi dan Jam Kerja: </w:t>
      </w:r>
      <w:r>
        <w:rPr>
          <w:rFonts w:ascii="Nunito" w:cs="Nunito" w:eastAsia="Nunito" w:hAnsi="Nunito"/>
          <w:color w:val="334155"/>
          <w:sz w:val="22"/>
          <w:szCs w:val="22"/>
        </w:rPr>
        <w:t xml:space="preserve">Instruksi tugas dari pembimbing lapangan terkadang disampaikan secara lisan, informal, atau kurang terstruktur akibat tingginya beban kerja pembimbing. Kondisi ini membuat peserta bingung membagi prioritas dan menyebabkan jam pulang kerja menjadi tidak menentu.</w:t>
      </w:r>
    </w:p>
    <w:p>
      <w:pPr>
        <w:spacing w:after="80" w:before="40" w:line="260"/>
        <w:ind w:left="400"/>
      </w:pPr>
      <w:r>
        <w:rPr>
          <w:rFonts w:ascii="Nunito" w:cs="Nunito" w:eastAsia="Nunito" w:hAnsi="Nunito"/>
          <w:b/>
          <w:bCs/>
          <w:color w:val="16324F"/>
          <w:sz w:val="22"/>
          <w:szCs w:val="22"/>
        </w:rPr>
        <w:t xml:space="preserve">•  Hambatan Komunikasi Langsung (Awkward to Speak Up): </w:t>
      </w:r>
      <w:r>
        <w:rPr>
          <w:rFonts w:ascii="Nunito" w:cs="Nunito" w:eastAsia="Nunito" w:hAnsi="Nunito"/>
          <w:color w:val="334155"/>
          <w:sz w:val="22"/>
          <w:szCs w:val="22"/>
        </w:rPr>
        <w:t xml:space="preserve">Peserta PKL yang umumnya berstatus siswa/mahasiswa sering merasa canggung, sungkan, atau takut dinilai tidak kompeten apabila harus bertanya secara langsung kepada pembimbing industri setiap kali menemukan kendala teknis.</w:t>
      </w:r>
    </w:p>
    <w:p>
      <w:pPr>
        <w:spacing w:after="80" w:before="40" w:line="260"/>
        <w:ind w:left="400"/>
      </w:pPr>
      <w:r>
        <w:rPr>
          <w:rFonts w:ascii="Nunito" w:cs="Nunito" w:eastAsia="Nunito" w:hAnsi="Nunito"/>
          <w:b/>
          <w:bCs/>
          <w:color w:val="16324F"/>
          <w:sz w:val="22"/>
          <w:szCs w:val="22"/>
        </w:rPr>
        <w:t xml:space="preserve">•  Keterlambatan Penanganan Masalah (Blocker Proyek): </w:t>
      </w:r>
      <w:r>
        <w:rPr>
          <w:rFonts w:ascii="Nunito" w:cs="Nunito" w:eastAsia="Nunito" w:hAnsi="Nunito"/>
          <w:color w:val="334155"/>
          <w:sz w:val="22"/>
          <w:szCs w:val="22"/>
        </w:rPr>
        <w:t xml:space="preserve">Karena rasa sungkan untuk bertanya, kendala teknis pada pengerjaan proyek sering dipendam sendiri dan baru terungkap saat jadwal deadline sudah dekat. Hal ini berakibat pada kegagalan memenuhi target milestone tim industri.</w:t>
      </w:r>
    </w:p>
    <w:p>
      <w:pPr>
        <w:pStyle w:val="Heading1"/>
        <w:spacing w:after="140" w:before="360"/>
      </w:pPr>
      <w:r>
        <w:rPr>
          <w:rFonts w:ascii="Fredoka" w:cs="Fredoka" w:eastAsia="Fredoka" w:hAnsi="Fredoka"/>
          <w:b/>
          <w:bCs/>
          <w:color w:val="16324F"/>
          <w:sz w:val="28"/>
          <w:szCs w:val="28"/>
        </w:rPr>
        <w:t xml:space="preserve">2. Rancangan Solusi Aplikasi: InternSync</w:t>
      </w:r>
    </w:p>
    <w:p>
      <w:pPr>
        <w:spacing w:after="100" w:before="60" w:line="280"/>
      </w:pPr>
      <w:r>
        <w:rPr>
          <w:rFonts w:ascii="Nunito" w:cs="Nunito" w:eastAsia="Nunito" w:hAnsi="Nunito"/>
          <w:b w:val="false"/>
          <w:bCs w:val="false"/>
          <w:i w:val="false"/>
          <w:iCs w:val="false"/>
          <w:color w:val="334155"/>
          <w:sz w:val="22"/>
          <w:szCs w:val="22"/>
        </w:rPr>
        <w:t xml:space="preserve">InternSync dirancang sebagai platform terpadu yang menjembatani komunikasi operasional antara peserta PKL dan pembimbing lapangan industri. Solusi ini memprioritaskan transparansi alur kerja, dokumentasi acuan terpusat, serta lingkungan yang ramah bagi peserta untuk mengemukakan kendala tanpa rasa canggung.</w:t>
      </w:r>
    </w:p>
    <w:p>
      <w:pPr>
        <w:pStyle w:val="Heading2"/>
        <w:spacing w:after="100" w:before="260"/>
      </w:pPr>
      <w:r>
        <w:rPr>
          <w:rFonts w:ascii="Fredoka" w:cs="Fredoka" w:eastAsia="Fredoka" w:hAnsi="Fredoka"/>
          <w:b/>
          <w:bCs/>
          <w:color w:val="0D9488"/>
          <w:sz w:val="24"/>
          <w:szCs w:val="24"/>
        </w:rPr>
        <w:t xml:space="preserve">Fitur Utama InternSync:</w:t>
      </w:r>
    </w:p>
    <w:p>
      <w:pPr>
        <w:spacing w:after="80" w:before="40" w:line="260"/>
        <w:ind w:left="400"/>
      </w:pPr>
      <w:r>
        <w:rPr>
          <w:rFonts w:ascii="Nunito" w:cs="Nunito" w:eastAsia="Nunito" w:hAnsi="Nunito"/>
          <w:b/>
          <w:bCs/>
          <w:color w:val="16324F"/>
          <w:sz w:val="22"/>
          <w:szCs w:val="22"/>
        </w:rPr>
        <w:t xml:space="preserve">•  Sistem Pelaporan Kendala (Anonymous &amp; Structured Blocker Alert): </w:t>
      </w:r>
      <w:r>
        <w:rPr>
          <w:rFonts w:ascii="Nunito" w:cs="Nunito" w:eastAsia="Nunito" w:hAnsi="Nunito"/>
          <w:color w:val="334155"/>
          <w:sz w:val="22"/>
          <w:szCs w:val="22"/>
        </w:rPr>
        <w:t xml:space="preserve">Menyediakan formulir pelaporan kendala terstruktur yang mencakup tugas terkait, kategori (teknis, instruksi, desain, akses), tingkat urgensi, serta deskripsi upaya perbaikan yang sudah dilakukan. Peserta dapat mencentang opsi 'Kirim sebagai Anonim' sehingga dapat berkonsultasi secara objektif tanpa khawatir dinilai negatif.</w:t>
      </w:r>
    </w:p>
    <w:p>
      <w:pPr>
        <w:spacing w:after="80" w:before="40" w:line="260"/>
        <w:ind w:left="400"/>
      </w:pPr>
      <w:r>
        <w:rPr>
          <w:rFonts w:ascii="Nunito" w:cs="Nunito" w:eastAsia="Nunito" w:hAnsi="Nunito"/>
          <w:b/>
          <w:bCs/>
          <w:color w:val="16324F"/>
          <w:sz w:val="22"/>
          <w:szCs w:val="22"/>
        </w:rPr>
        <w:t xml:space="preserve">•  Papan Tugas &amp; Transparansi Jam Kerja (Task &amp; Work-Log Tracker): </w:t>
      </w:r>
      <w:r>
        <w:rPr>
          <w:rFonts w:ascii="Nunito" w:cs="Nunito" w:eastAsia="Nunito" w:hAnsi="Nunito"/>
          <w:color w:val="334155"/>
          <w:sz w:val="22"/>
          <w:szCs w:val="22"/>
        </w:rPr>
        <w:t xml:space="preserve">Papan kanban 4 kolom status (Belum Dimulai, Dikerjakan, Terhambat, Selesai) dilengkapi slider progres interaktif. Dilengkapi modul pencatatan jam kerja (Timer Real-Time) mulai dan selesai untuk menjaga keteraturan jam operasional (standar 08.00 - 16.00 WIB).</w:t>
      </w:r>
    </w:p>
    <w:p>
      <w:pPr>
        <w:spacing w:after="80" w:before="40" w:line="260"/>
        <w:ind w:left="400"/>
      </w:pPr>
      <w:r>
        <w:rPr>
          <w:rFonts w:ascii="Nunito" w:cs="Nunito" w:eastAsia="Nunito" w:hAnsi="Nunito"/>
          <w:b/>
          <w:bCs/>
          <w:color w:val="16324F"/>
          <w:sz w:val="22"/>
          <w:szCs w:val="22"/>
        </w:rPr>
        <w:t xml:space="preserve">•  Pusat Informasi Tugas (Task &amp; Instruction Hub): </w:t>
      </w:r>
      <w:r>
        <w:rPr>
          <w:rFonts w:ascii="Nunito" w:cs="Nunito" w:eastAsia="Nunito" w:hAnsi="Nunito"/>
          <w:color w:val="334155"/>
          <w:sz w:val="22"/>
          <w:szCs w:val="22"/>
        </w:rPr>
        <w:t xml:space="preserve">Satu pintu bagi pembimbing lapangan untuk membagikan acuan resmi, link desain UI/UX (Figma), spesifikasi API, dan pengumuman sprint tanpa risiko informasi tercecer di grup chat pribadi.</w:t>
      </w:r>
    </w:p>
    <w:p>
      <w:pPr>
        <w:spacing w:after="80" w:before="40" w:line="260"/>
        <w:ind w:left="400"/>
      </w:pPr>
      <w:r>
        <w:rPr>
          <w:rFonts w:ascii="Nunito" w:cs="Nunito" w:eastAsia="Nunito" w:hAnsi="Nunito"/>
          <w:b/>
          <w:bCs/>
          <w:color w:val="16324F"/>
          <w:sz w:val="22"/>
          <w:szCs w:val="22"/>
        </w:rPr>
        <w:t xml:space="preserve">•  Ringkasan Progres Harian (1-Minute Daily Standup): </w:t>
      </w:r>
      <w:r>
        <w:rPr>
          <w:rFonts w:ascii="Nunito" w:cs="Nunito" w:eastAsia="Nunito" w:hAnsi="Nunito"/>
          <w:color w:val="334155"/>
          <w:sz w:val="22"/>
          <w:szCs w:val="22"/>
        </w:rPr>
        <w:t xml:space="preserve">Formulir evaluasi kilat berisi empat pertanyaan kunci: tugas selesai hari ini, rencana besok, kendala yang dihadapi, dan status ritme kerja (mantap, cukup baik, terhambat). Pembimbing dapat memantau seluruh peserta dalam satu ringkasan.</w:t>
      </w:r>
    </w:p>
    <w:p>
      <w:pPr>
        <w:spacing w:after="80" w:before="40" w:line="260"/>
        <w:ind w:left="400"/>
      </w:pPr>
      <w:r>
        <w:rPr>
          <w:rFonts w:ascii="Nunito" w:cs="Nunito" w:eastAsia="Nunito" w:hAnsi="Nunito"/>
          <w:b/>
          <w:bCs/>
          <w:color w:val="16324F"/>
          <w:sz w:val="22"/>
          <w:szCs w:val="22"/>
        </w:rPr>
        <w:t xml:space="preserve">•  Simulasi Peran Ganda (Dual Role Mode): </w:t>
      </w:r>
      <w:r>
        <w:rPr>
          <w:rFonts w:ascii="Nunito" w:cs="Nunito" w:eastAsia="Nunito" w:hAnsi="Nunito"/>
          <w:color w:val="334155"/>
          <w:sz w:val="22"/>
          <w:szCs w:val="22"/>
        </w:rPr>
        <w:t xml:space="preserve">Kemampuan beralih secara instan antara peran Peserta (Andi Pratama) dan Pembimbing Lapangan (Rina Putri) guna memvalidasi interaksi timbal-balik dari kedua sudut pandang pengguna.</w:t>
      </w:r>
    </w:p>
    <w:p>
      <w:pPr>
        <w:pStyle w:val="Heading1"/>
        <w:spacing w:after="140" w:before="360"/>
      </w:pPr>
      <w:r>
        <w:rPr>
          <w:rFonts w:ascii="Fredoka" w:cs="Fredoka" w:eastAsia="Fredoka" w:hAnsi="Fredoka"/>
          <w:b/>
          <w:bCs/>
          <w:color w:val="16324F"/>
          <w:sz w:val="28"/>
          <w:szCs w:val="28"/>
        </w:rPr>
        <w:t xml:space="preserve">3. Spesifikasi Arsitektur &amp; Teknologi</w:t>
      </w:r>
    </w:p>
    <w:p>
      <w:pPr>
        <w:spacing w:after="100" w:before="60" w:line="280"/>
      </w:pPr>
      <w:r>
        <w:rPr>
          <w:rFonts w:ascii="Nunito" w:cs="Nunito" w:eastAsia="Nunito" w:hAnsi="Nunito"/>
          <w:b w:val="false"/>
          <w:bCs w:val="false"/>
          <w:i w:val="false"/>
          <w:iCs w:val="false"/>
          <w:color w:val="334155"/>
          <w:sz w:val="22"/>
          <w:szCs w:val="22"/>
        </w:rPr>
        <w:t xml:space="preserve">Aplikasi InternSync dibangun dengan standar modern industri perangkat lunak untuk memastikan performa tinggi, stabilitas antarmuka responsif, dan kode yang mudah dirawat: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4"/>
              <w:left w:val="single" w:color="CBD5E1" w:sz="4"/>
              <w:bottom w:val="single" w:color="CBD5E1" w:sz="4"/>
              <w:right w:val="single" w:color="CBD5E1" w:sz="4"/>
            </w:tcBorders>
            <w:shd w:fill="16324F" w:val="clear"/>
            <w:tcMar>
              <w:top w:type="dxa" w:w="120"/>
              <w:left w:type="dxa" w:w="160"/>
              <w:bottom w:type="dxa" w:w="120"/>
              <w:right w:type="dxa" w:w="160"/>
            </w:tcMar>
          </w:tcPr>
          <w:p>
            <w:pPr>
              <w:jc w:val="left"/>
            </w:pPr>
            <w:r>
              <w:rPr>
                <w:rFonts w:ascii="Nunito" w:cs="Nunito" w:eastAsia="Nunito" w:hAnsi="Nunito"/>
                <w:b/>
                <w:bCs/>
                <w:color w:val="FFFFFF"/>
                <w:sz w:val="21"/>
                <w:szCs w:val="21"/>
              </w:rPr>
              <w:t xml:space="preserve">Komponen Arsitektur</w:t>
            </w:r>
          </w:p>
        </w:tc>
        <w:tc>
          <w:tcPr>
            <w:tcW w:type="dxa" w:w="6426"/>
            <w:tcBorders>
              <w:top w:val="single" w:color="CBD5E1" w:sz="4"/>
              <w:left w:val="single" w:color="CBD5E1" w:sz="4"/>
              <w:bottom w:val="single" w:color="CBD5E1" w:sz="4"/>
              <w:right w:val="single" w:color="CBD5E1" w:sz="4"/>
            </w:tcBorders>
            <w:shd w:fill="16324F" w:val="clear"/>
            <w:tcMar>
              <w:top w:type="dxa" w:w="120"/>
              <w:left w:type="dxa" w:w="160"/>
              <w:bottom w:type="dxa" w:w="120"/>
              <w:right w:type="dxa" w:w="160"/>
            </w:tcMar>
          </w:tcPr>
          <w:p>
            <w:pPr>
              <w:jc w:val="left"/>
            </w:pPr>
            <w:r>
              <w:rPr>
                <w:rFonts w:ascii="Nunito" w:cs="Nunito" w:eastAsia="Nunito" w:hAnsi="Nunito"/>
                <w:b/>
                <w:bCs/>
                <w:color w:val="FFFFFF"/>
                <w:sz w:val="21"/>
                <w:szCs w:val="21"/>
              </w:rPr>
              <w:t xml:space="preserve">Implementasi &amp; Spesifikasi</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Frontend Framework</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Next.js 16 (App Router) dengan React 19 Server &amp; Client Components</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Bahasa Pemrograman</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TypeScript 5 (Strict Mode, Type-safe Domain Models)</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Styling &amp; Tata Letak</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Tailwind CSS v4 + @tailwindcss/postcss (Mobile-first responsif)</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Ikonografi &amp; Aset Vektor</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Lucide React (Standard SVG Icons yang konsisten dan ringan)</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Manajemen State</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React Context API dengan persistensi otomatis ke Browser LocalStorage</w:t>
            </w:r>
          </w:p>
        </w:tc>
      </w:tr>
      <w:tr>
        <w:tc>
          <w:tcPr>
            <w:tcW w:type="dxa" w:w="26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Platform Deployment</w:t>
            </w:r>
          </w:p>
        </w:tc>
        <w:tc>
          <w:tcPr>
            <w:tcW w:type="dxa" w:w="64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Vercel Edge Network (Continuous Deployment dari branch main GitHub)</w:t>
            </w:r>
          </w:p>
        </w:tc>
      </w:tr>
    </w:tbl>
    <w:p>
      <w:pPr>
        <w:spacing w:after="100" w:before="200"/>
      </w:pPr>
    </w:p>
    <w:p>
      <w:pPr>
        <w:pStyle w:val="Heading1"/>
        <w:spacing w:after="140" w:before="360"/>
      </w:pPr>
      <w:r>
        <w:rPr>
          <w:rFonts w:ascii="Fredoka" w:cs="Fredoka" w:eastAsia="Fredoka" w:hAnsi="Fredoka"/>
          <w:b/>
          <w:bCs/>
          <w:color w:val="16324F"/>
          <w:sz w:val="28"/>
          <w:szCs w:val="28"/>
        </w:rPr>
        <w:t xml:space="preserve">4. Target Luaran &amp; Manfaat Produk</w:t>
      </w:r>
    </w:p>
    <w:p>
      <w:pPr>
        <w:spacing w:after="100" w:before="60" w:line="280"/>
      </w:pPr>
      <w:r>
        <w:rPr>
          <w:rFonts w:ascii="Nunito" w:cs="Nunito" w:eastAsia="Nunito" w:hAnsi="Nunito"/>
          <w:b w:val="false"/>
          <w:bCs w:val="false"/>
          <w:i w:val="false"/>
          <w:iCs w:val="false"/>
          <w:color w:val="334155"/>
          <w:sz w:val="22"/>
          <w:szCs w:val="22"/>
        </w:rPr>
        <w:t xml:space="preserve">Target dari perancangan dan implementasi ini adalah menghasilkan 1 (satu) produk aplikasi web dan mobile bernama InternSync yang siap diuji dan diterapkan langsung pada lingkungan PKL industri. Manfaat yang diharapkan meliputi:</w:t>
      </w:r>
    </w:p>
    <w:p>
      <w:pPr>
        <w:spacing w:after="80" w:before="40" w:line="260"/>
        <w:ind w:left="400"/>
      </w:pPr>
      <w:r>
        <w:rPr>
          <w:rFonts w:ascii="Nunito" w:cs="Nunito" w:eastAsia="Nunito" w:hAnsi="Nunito"/>
          <w:b/>
          <w:bCs/>
          <w:color w:val="16324F"/>
          <w:sz w:val="22"/>
          <w:szCs w:val="22"/>
        </w:rPr>
        <w:t xml:space="preserve">•  Bagi Peserta PKL: </w:t>
      </w:r>
      <w:r>
        <w:rPr>
          <w:rFonts w:ascii="Nunito" w:cs="Nunito" w:eastAsia="Nunito" w:hAnsi="Nunito"/>
          <w:color w:val="334155"/>
          <w:sz w:val="22"/>
          <w:szCs w:val="22"/>
        </w:rPr>
        <w:t xml:space="preserve">Meningkatkan rasa percaya diri saat menghadapi tantangan teknis, kejelasan target kerja harian, dan kepastian jam pulang kerja yang lebih teratur.</w:t>
      </w:r>
    </w:p>
    <w:p>
      <w:pPr>
        <w:spacing w:after="80" w:before="40" w:line="260"/>
        <w:ind w:left="400"/>
      </w:pPr>
      <w:r>
        <w:rPr>
          <w:rFonts w:ascii="Nunito" w:cs="Nunito" w:eastAsia="Nunito" w:hAnsi="Nunito"/>
          <w:b/>
          <w:bCs/>
          <w:color w:val="16324F"/>
          <w:sz w:val="22"/>
          <w:szCs w:val="22"/>
        </w:rPr>
        <w:t xml:space="preserve">•  Bagi Pembimbing Lapangan: </w:t>
      </w:r>
      <w:r>
        <w:rPr>
          <w:rFonts w:ascii="Nunito" w:cs="Nunito" w:eastAsia="Nunito" w:hAnsi="Nunito"/>
          <w:color w:val="334155"/>
          <w:sz w:val="22"/>
          <w:szCs w:val="22"/>
        </w:rPr>
        <w:t xml:space="preserve">Menghemat waktu pembimbingan tanpa perlu menanyai progres secara manual, mendeteksi potensi keterlambatan deadline lebih dini, serta mempermudah evaluasi kinerja akhir peserta.</w:t>
      </w:r>
    </w:p>
    <w:p>
      <w:pPr>
        <w:spacing w:after="80" w:before="40" w:line="260"/>
        <w:ind w:left="400"/>
      </w:pPr>
      <w:r>
        <w:rPr>
          <w:rFonts w:ascii="Nunito" w:cs="Nunito" w:eastAsia="Nunito" w:hAnsi="Nunito"/>
          <w:b/>
          <w:bCs/>
          <w:color w:val="16324F"/>
          <w:sz w:val="22"/>
          <w:szCs w:val="22"/>
        </w:rPr>
        <w:t xml:space="preserve">•  Bagi Institusi Sekolah / Perguruan Tinggi: </w:t>
      </w:r>
      <w:r>
        <w:rPr>
          <w:rFonts w:ascii="Nunito" w:cs="Nunito" w:eastAsia="Nunito" w:hAnsi="Nunito"/>
          <w:color w:val="334155"/>
          <w:sz w:val="22"/>
          <w:szCs w:val="22"/>
        </w:rPr>
        <w:t xml:space="preserve">Memiliki instrumen monitoring berbasis data nyata yang mempermudah guru pamong/dosen pembimbing dalam memantau keaktifan peserta selama bertugas di industri.</w:t>
      </w:r>
    </w:p>
    <w:p>
      <w:pPr>
        <w:pStyle w:val="Heading1"/>
        <w:spacing w:after="140" w:before="360"/>
      </w:pPr>
      <w:r>
        <w:rPr>
          <w:rFonts w:ascii="Fredoka" w:cs="Fredoka" w:eastAsia="Fredoka" w:hAnsi="Fredoka"/>
          <w:b/>
          <w:bCs/>
          <w:color w:val="16324F"/>
          <w:sz w:val="28"/>
          <w:szCs w:val="28"/>
        </w:rPr>
        <w:t xml:space="preserve">5. Tautan Akses &amp; Lampiran Proyek</w:t>
      </w:r>
    </w:p>
    <w:p>
      <w:pPr>
        <w:spacing w:after="100" w:before="60" w:line="280"/>
      </w:pPr>
      <w:r>
        <w:rPr>
          <w:rFonts w:ascii="Nunito" w:cs="Nunito" w:eastAsia="Nunito" w:hAnsi="Nunito"/>
          <w:b w:val="false"/>
          <w:bCs w:val="false"/>
          <w:i w:val="false"/>
          <w:iCs w:val="false"/>
          <w:color w:val="334155"/>
          <w:sz w:val="22"/>
          <w:szCs w:val="22"/>
        </w:rPr>
        <w:t xml:space="preserve">Seluruh kode sumber, dokumentasi teknis, dan aplikasi yang telah aktif dapat diakses melalui tautan resmi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4"/>
              <w:left w:val="single" w:color="CBD5E1" w:sz="4"/>
              <w:bottom w:val="single" w:color="CBD5E1" w:sz="4"/>
              <w:right w:val="single" w:color="CBD5E1" w:sz="4"/>
            </w:tcBorders>
            <w:shd w:fill="16324F" w:val="clear"/>
            <w:tcMar>
              <w:top w:type="dxa" w:w="120"/>
              <w:left w:type="dxa" w:w="160"/>
              <w:bottom w:type="dxa" w:w="120"/>
              <w:right w:type="dxa" w:w="160"/>
            </w:tcMar>
          </w:tcPr>
          <w:p>
            <w:pPr>
              <w:jc w:val="left"/>
            </w:pPr>
            <w:r>
              <w:rPr>
                <w:rFonts w:ascii="Nunito" w:cs="Nunito" w:eastAsia="Nunito" w:hAnsi="Nunito"/>
                <w:b/>
                <w:bCs/>
                <w:color w:val="FFFFFF"/>
                <w:sz w:val="21"/>
                <w:szCs w:val="21"/>
              </w:rPr>
              <w:t xml:space="preserve">Sumber Daya</w:t>
            </w:r>
          </w:p>
        </w:tc>
        <w:tc>
          <w:tcPr>
            <w:tcW w:type="dxa" w:w="6026"/>
            <w:tcBorders>
              <w:top w:val="single" w:color="CBD5E1" w:sz="4"/>
              <w:left w:val="single" w:color="CBD5E1" w:sz="4"/>
              <w:bottom w:val="single" w:color="CBD5E1" w:sz="4"/>
              <w:right w:val="single" w:color="CBD5E1" w:sz="4"/>
            </w:tcBorders>
            <w:shd w:fill="16324F" w:val="clear"/>
            <w:tcMar>
              <w:top w:type="dxa" w:w="120"/>
              <w:left w:type="dxa" w:w="160"/>
              <w:bottom w:type="dxa" w:w="120"/>
              <w:right w:type="dxa" w:w="160"/>
            </w:tcMar>
          </w:tcPr>
          <w:p>
            <w:pPr>
              <w:jc w:val="left"/>
            </w:pPr>
            <w:r>
              <w:rPr>
                <w:rFonts w:ascii="Nunito" w:cs="Nunito" w:eastAsia="Nunito" w:hAnsi="Nunito"/>
                <w:b/>
                <w:bCs/>
                <w:color w:val="FFFFFF"/>
                <w:sz w:val="21"/>
                <w:szCs w:val="21"/>
              </w:rPr>
              <w:t xml:space="preserve">Tautan / Keterangan</w:t>
            </w:r>
          </w:p>
        </w:tc>
      </w:tr>
      <w:tr>
        <w:tc>
          <w:tcPr>
            <w:tcW w:type="dxa" w:w="30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Live Website (Vercel)</w:t>
            </w:r>
          </w:p>
        </w:tc>
        <w:tc>
          <w:tcPr>
            <w:tcW w:type="dxa" w:w="60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bCs/>
                <w:color w:val="0D9488"/>
                <w:sz w:val="20"/>
                <w:szCs w:val="20"/>
              </w:rPr>
              <w:t xml:space="preserve">https://intern-sync-opal.vercel.app/</w:t>
            </w:r>
          </w:p>
        </w:tc>
      </w:tr>
      <w:tr>
        <w:tc>
          <w:tcPr>
            <w:tcW w:type="dxa" w:w="30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GitHub Repository</w:t>
            </w:r>
          </w:p>
        </w:tc>
        <w:tc>
          <w:tcPr>
            <w:tcW w:type="dxa" w:w="60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https://github.com/Diabyy/InternSync.git</w:t>
            </w:r>
          </w:p>
        </w:tc>
      </w:tr>
      <w:tr>
        <w:tc>
          <w:tcPr>
            <w:tcW w:type="dxa" w:w="30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Status Deployment</w:t>
            </w:r>
          </w:p>
        </w:tc>
        <w:tc>
          <w:tcPr>
            <w:tcW w:type="dxa" w:w="60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Aktif &amp; Terhubung Otomatis (CI/CD Production)</w:t>
            </w:r>
          </w:p>
        </w:tc>
      </w:tr>
      <w:tr>
        <w:tc>
          <w:tcPr>
            <w:tcW w:type="dxa" w:w="3000"/>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left"/>
            </w:pPr>
            <w:r>
              <w:rPr>
                <w:rFonts w:ascii="Nunito" w:cs="Nunito" w:eastAsia="Nunito" w:hAnsi="Nunito"/>
                <w:b/>
                <w:bCs/>
                <w:color w:val="334155"/>
                <w:sz w:val="20"/>
                <w:szCs w:val="20"/>
              </w:rPr>
              <w:t xml:space="preserve">Dokumentasi Kode (README)</w:t>
            </w:r>
          </w:p>
        </w:tc>
        <w:tc>
          <w:tcPr>
            <w:tcW w:type="dxa" w:w="6026"/>
            <w:tcBorders>
              <w:top w:val="single" w:color="CBD5E1" w:sz="4"/>
              <w:left w:val="single" w:color="CBD5E1" w:sz="4"/>
              <w:bottom w:val="single" w:color="CBD5E1" w:sz="4"/>
              <w:right w:val="single" w:color="CBD5E1" w:sz="4"/>
            </w:tcBorders>
            <w:tcMar>
              <w:top w:type="dxa" w:w="120"/>
              <w:left w:type="dxa" w:w="160"/>
              <w:bottom w:type="dxa" w:w="120"/>
              <w:right w:type="dxa" w:w="160"/>
            </w:tcMar>
          </w:tcPr>
          <w:p>
            <w:pPr>
              <w:jc w:val="left"/>
            </w:pPr>
            <w:r>
              <w:rPr>
                <w:rFonts w:ascii="Nunito" w:cs="Nunito" w:eastAsia="Nunito" w:hAnsi="Nunito"/>
                <w:b w:val="false"/>
                <w:bCs w:val="false"/>
                <w:color w:val="334155"/>
                <w:sz w:val="20"/>
                <w:szCs w:val="20"/>
              </w:rPr>
              <w:t xml:space="preserve">Tersedia lengkap di file README.md root repository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right"/>
    </w:pPr>
    <w:r>
      <w:rPr>
        <w:color w:val="94A3B8"/>
        <w:sz w:val="16"/>
        <w:szCs w:val="16"/>
      </w:rPr>
      <w:t xml:space="preserve">Halaman </w:t>
    </w:r>
    <w:r>
      <w:rPr>
        <w:color w:val="94A3B8"/>
        <w:sz w:val="16"/>
        <w:szCs w:val="16"/>
      </w:rPr>
      <w:fldChar w:fldCharType="begin"/>
      <w:instrText xml:space="preserve">PAGE</w:instrText>
      <w:fldChar w:fldCharType="separate"/>
      <w:fldChar w:fldCharType="end"/>
    </w:r>
    <w:r>
      <w:rPr>
        <w:color w:val="94A3B8"/>
        <w:sz w:val="16"/>
        <w:szCs w:val="16"/>
      </w:rPr>
      <w:t xml:space="preserve"> dari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Nunito" w:cs="Nunito" w:eastAsia="Nunito" w:hAnsi="Nunito"/>
        <w:color w:val="94A3B8"/>
        <w:sz w:val="16"/>
        <w:szCs w:val="16"/>
      </w:rPr>
      <w:t xml:space="preserve">InternSync — Proposal Usulan Produk PKL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Usulan Produk Aplikasi InternSync</dc:title>
  <dc:creator>InternSync Engineering Team</dc:creator>
  <dc:description>Dokumen rancangan solusi smart field mentorship &amp; blocker manager</dc:description>
  <cp:lastModifiedBy>Un-named</cp:lastModifiedBy>
  <cp:revision>1</cp:revision>
  <dcterms:created xsi:type="dcterms:W3CDTF">2026-09-24T07:46:41.527Z</dcterms:created>
  <dcterms:modified xsi:type="dcterms:W3CDTF">2026-09-24T07:46:41.528Z</dcterms:modified>
</cp:coreProperties>
</file>

<file path=docProps/custom.xml><?xml version="1.0" encoding="utf-8"?>
<Properties xmlns="http://schemas.openxmlformats.org/officeDocument/2006/custom-properties" xmlns:vt="http://schemas.openxmlformats.org/officeDocument/2006/docPropsVTypes"/>
</file>