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Kravspecifikation Bilpool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version: 1.2    </w:t>
        <w:tab/>
        <w:t xml:space="preserve">25/2-16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Medlemmar: Grupp2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Felix “Pless” Hellström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Fadi “Holiday” Rabah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Kaj “akkanot” Otaki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Inledning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1.1 Syfte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P: Att automatisera administrationen av bokningar, samt underlätta bokning och användning för kund.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A: Minskad arbetsbörda för administration och smidigare bokning för kunder.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M: Det ska ta max 3min att göra en bokning. Administrationen ska vara bara helt automatiserad.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1.2 Omfattning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Företaget Bilgruppen AB startade för ett år sedan en bilpoolfirma för privatpersoner. I dagsläget används manuella administrationsrutiner för bokningar. På grund av en ökande kundmängd efterfrågas automatisering av administrationen.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1.3 Ordlista (referenser)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835.0" w:type="dxa"/>
        <w:jc w:val="left"/>
        <w:tblLayout w:type="fixed"/>
        <w:tblLook w:val="0600"/>
      </w:tblPr>
      <w:tblGrid>
        <w:gridCol w:w="3075"/>
        <w:gridCol w:w="2760"/>
        <w:tblGridChange w:id="0">
          <w:tblGrid>
            <w:gridCol w:w="3075"/>
            <w:gridCol w:w="2760"/>
          </w:tblGrid>
        </w:tblGridChange>
      </w:tblGrid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Förklaring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Terminal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Panel i bilen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Bilpool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Uthyrning av bilar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IR-nyckel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Individuell unik fjärrnyckel.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Saha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Prosit på arabiska</w:t>
              <w:br w:type="textWrapping"/>
              <w:t xml:space="preserve">Såg på finska</w:t>
            </w:r>
          </w:p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Vänsterpolitik på japanska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1.4 Översikt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1.4.1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72125" cy="3476625"/>
            <wp:effectExtent b="0" l="0" r="0" t="0"/>
            <wp:docPr descr="UCgr.jpg" id="1" name="image01.jpg"/>
            <a:graphic>
              <a:graphicData uri="http://schemas.openxmlformats.org/drawingml/2006/picture">
                <pic:pic>
                  <pic:nvPicPr>
                    <pic:cNvPr descr="UCg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Sammanfattning av behov, nya systemet: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många användare (IF)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GSM-servern behöver vara kopplad till det nya systemet (F/IF)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 skall kunna boka/avboka bil via webben(F)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historik(F)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hur länge bilen har varit bokad(både för kunden samt Bilgruppen AB)(F)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3 bokningar per kund (R)  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boka nya tider när en bokning har omvandlats till en körningen eller avbokas (R )  (F)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R =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 = 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*IF= icke-funktionellt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Syfte till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vill använda bilen längre, eller vill boka långt i förväg, ska bilpoolkunden kunna boka utan ovan nämnda restriktioner. Restriktionerna finns för att bilpoolsföretaget ska kunna kontrollera användningen och se till att alla bilpoolkunder har acceptabel tillgång till en bil.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Eget system - krav/behov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in/ta bort poolkunder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Fakturera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till nya bilpooler och bilar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Hålla koll på alla bokningar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Produktperspektiv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Systemet för bilpoolen är ett IT-system som automatiserar registreringsprocessen för uthyrning, samt underlättar bokning och administration av bilar.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Produktfunktioner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Automasierar registrering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Hanterar bokningar och körda sträckor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2.3 Användaregenskaper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 careland bryr de sig.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2.4 Begränsningar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2.5 Antaganden och beroenden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 utgår ifrån att systemet kommer att ha ett backup-system för lagring och att handlingsplaner finns för terminaler.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3.1.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Innehållsförteckning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Inledning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 Omfattning (Bakgrund)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 Definitioner och förkortning (Ordlista) - Kaj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 Referenser ?????  referenser till andra dokument, avtal, personer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 Översikt (Bifoga Use Cases, intressentkarta) - Fadi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2.1 Produktperspektiv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“produktbeskrivning”, processkarta? - Felix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 Produktfunktioner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Allmänna funktioner - Felix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2.3 Användaregenskaper??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2.4 Begränsningar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2.5 Antaganden och beroenden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3.5.1 Standarduppfyllelse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 Programvaruattribut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3.6.1 Tillförlitlighet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3.6.2 Tillgänglighet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3.6.3 Säkerhet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3.6.4 Underhållbarhet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3.6.5 Portabilitet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Projektets syfte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Bakgrund till investeringsbeslutet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Mål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Intressenter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Begränsningar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Relevanta fakta och antaganden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Omfattning av arbetet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 diagram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Lista av affärshändelser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Specificering av Business Use Cases (Verksamhetsprocesser)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Översikt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Detaljbeskrivning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Begreppsmodell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Specificering av Product Use Cases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Översikt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Product scope diagram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Detaljbeskrivning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Funktionella krav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Teknik: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i bilen ska ange körd sträcka och kvarstående tid vid uppstart.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kunna identifiera användare före motorstart.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Icke funktionella krav/Kvalitetsattribut/Kompletterande krav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uthyrning.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endast kunna bokas tre veckor framåt.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lämnas vid angiven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Look and Feel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Layout och användagränssnitt.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Appearance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Utseende.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Style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and Humanity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Kund ska avstuta körningen i terminalen när bilen är återlämnad på parkeringsplatsen.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Easy of use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Systemet ska hålla reda på körd sträcka för varje bokning.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Anpassningsbarhet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Internationalization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Språk och kommunikationsmöjgliheter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inlärning.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Understandability and Politeness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föreståelse och arighet.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Bilpoolkund ska lämna tillbaka bil till förutbestämt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bokning för inte överstiga tre dygn.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Performance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prestation.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Speed and Latency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hastighet och fördröjning.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Safety-Critical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Viktiga kraf för säkerhet.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Precision or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identifiera användare före motorstart.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Reliabilty and Availability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Pålitlighet och tillgänglighet.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Robustness or Fault Tolerance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IR-låset ska fungera i temperaturer mellan -40° till 80°.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Capacity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kapacitet.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Scalability or Extensibility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Skalbarhet och sträckbarhet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Longevity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livslängd (långvarighet)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Operational and Environmental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relaterade till operativa och miljöfaktorer.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Physical environment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Förväntad fysisk miljö.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Interfacing with Adjacent Systems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Maintainabilty and Support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Maintenance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Adaptability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Security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Audit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Immunity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Cultural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Legal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Compliance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Standards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Öppna frågor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Väntrum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Lösningsidéer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