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8F927">
      <w:pPr>
        <w:pStyle w:val="2"/>
        <w:jc w:val="center"/>
        <w:rPr>
          <w:rFonts w:hint="default" w:ascii="Times New Roman" w:hAnsi="Times New Roman" w:cs="Times New Roman"/>
          <w:color w:val="auto"/>
          <w:sz w:val="36"/>
          <w:szCs w:val="36"/>
        </w:rPr>
      </w:pPr>
      <w:r>
        <w:rPr>
          <w:rFonts w:hint="default" w:ascii="Times New Roman" w:hAnsi="Times New Roman" w:cs="Times New Roman"/>
          <w:color w:val="auto"/>
          <w:sz w:val="36"/>
          <w:szCs w:val="36"/>
        </w:rPr>
        <w:t>PHÂN TÍCH KIỂM THỬ</w:t>
      </w:r>
    </w:p>
    <w:p w14:paraId="04151E48">
      <w:pPr>
        <w:pStyle w:val="3"/>
        <w:rPr>
          <w:rFonts w:hint="default" w:ascii="Times New Roman" w:hAnsi="Times New Roman" w:cs="Times New Roman"/>
          <w:color w:val="auto"/>
          <w:sz w:val="30"/>
          <w:szCs w:val="30"/>
        </w:rPr>
      </w:pPr>
      <w:r>
        <w:rPr>
          <w:rFonts w:hint="default" w:ascii="Times New Roman" w:hAnsi="Times New Roman" w:cs="Times New Roman"/>
          <w:color w:val="auto"/>
          <w:sz w:val="30"/>
          <w:szCs w:val="30"/>
        </w:rPr>
        <w:t>I. Phân tích yêu cầu và Decision Table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4587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2DEA4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Conditions / Actions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EE8A4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C1: Có sản phẩm?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FE18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C2: Mua hàng?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47DBE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C3: Xác nhận thanh toán?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243BE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Hành động</w:t>
            </w:r>
          </w:p>
        </w:tc>
      </w:tr>
      <w:tr w14:paraId="10535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4B86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Rule 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E8919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1F567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DC0F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7AB48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Không hiển thị (giỏ rỗng)</w:t>
            </w:r>
          </w:p>
        </w:tc>
      </w:tr>
      <w:tr w14:paraId="7578D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2F260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Rule 2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B46B7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B5049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3D615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2F64C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Chưa mua hàng</w:t>
            </w:r>
          </w:p>
        </w:tc>
      </w:tr>
      <w:tr w14:paraId="63B3E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45B25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Rule 3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D6D9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6CE31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76CEC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96615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Hiển thị Checkout Summary</w:t>
            </w:r>
          </w:p>
        </w:tc>
      </w:tr>
      <w:tr w14:paraId="40D22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10BF4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Rule 4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BF482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50FA2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61B7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B8986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Chuyển sang thanh toán</w:t>
            </w:r>
          </w:p>
        </w:tc>
      </w:tr>
    </w:tbl>
    <w:p w14:paraId="48C6E36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→ Từ bảng quyết định, ta rút ra 4 hướng test logic tương ứng với các quy tắc hành vi chính.</w:t>
      </w:r>
    </w:p>
    <w:p w14:paraId="6F4D7202">
      <w:pPr>
        <w:pStyle w:val="3"/>
        <w:rPr>
          <w:rFonts w:hint="default" w:ascii="Times New Roman" w:hAnsi="Times New Roman" w:cs="Times New Roman"/>
          <w:color w:val="auto"/>
          <w:sz w:val="30"/>
          <w:szCs w:val="30"/>
        </w:rPr>
      </w:pPr>
      <w:r>
        <w:rPr>
          <w:rFonts w:hint="default" w:ascii="Times New Roman" w:hAnsi="Times New Roman" w:cs="Times New Roman"/>
          <w:color w:val="auto"/>
          <w:sz w:val="30"/>
          <w:szCs w:val="30"/>
        </w:rPr>
        <w:t>II. State Transition Diagram</w:t>
      </w:r>
    </w:p>
    <w:p w14:paraId="5021E8F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Dựa trên kết quả Decision Table, ta mô hình hóa hành vi của người dùng qua sơ đồ trạng thái như sau:</w:t>
      </w:r>
    </w:p>
    <w:p w14:paraId="15DA2C5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S0: Giỏ rỗng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• S1: Có sản phẩm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• S2: Checkout Summary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• S3: Thanh toán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Sự kiện chuyển tiếp (Event):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E0: Chọn sản phẩm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E1: Bỏ sản phẩm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E2: Mua hàng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E3: Hủy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E4: Xác nhận</w:t>
      </w:r>
    </w:p>
    <w:p w14:paraId="51E9AB5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(Hình sơ đồ trạng thái được đính kèm trong báo cáo gốc).</w:t>
      </w:r>
    </w:p>
    <w:p w14:paraId="3BF757D7">
      <w:pPr>
        <w:pStyle w:val="3"/>
        <w:rPr>
          <w:rFonts w:hint="default" w:ascii="Times New Roman" w:hAnsi="Times New Roman" w:cs="Times New Roman"/>
          <w:color w:val="auto"/>
          <w:sz w:val="30"/>
          <w:szCs w:val="30"/>
        </w:rPr>
      </w:pPr>
      <w:r>
        <w:rPr>
          <w:rFonts w:hint="default" w:ascii="Times New Roman" w:hAnsi="Times New Roman" w:cs="Times New Roman"/>
          <w:color w:val="auto"/>
          <w:sz w:val="30"/>
          <w:szCs w:val="30"/>
        </w:rPr>
        <w:t>I</w:t>
      </w:r>
      <w:r>
        <w:rPr>
          <w:rFonts w:hint="default" w:ascii="Times New Roman" w:hAnsi="Times New Roman" w:cs="Times New Roman"/>
          <w:color w:val="auto"/>
          <w:sz w:val="30"/>
          <w:szCs w:val="30"/>
          <w:lang w:val="en-US"/>
        </w:rPr>
        <w:t>II</w:t>
      </w:r>
      <w:r>
        <w:rPr>
          <w:rFonts w:hint="default" w:ascii="Times New Roman" w:hAnsi="Times New Roman" w:cs="Times New Roman"/>
          <w:color w:val="auto"/>
          <w:sz w:val="30"/>
          <w:szCs w:val="30"/>
        </w:rPr>
        <w:t>. Test Case bao phủ các chuyển tiếp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323D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C3566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3E406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Chuỗi trạng thái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EB570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75A45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Kết quả mong đợi</w:t>
            </w:r>
          </w:p>
        </w:tc>
      </w:tr>
      <w:tr w14:paraId="7F21A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2A702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TC1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E5BBA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S0 → S1 → S2 → S3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C7CB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Chọn sản phẩm → Mua → Xác nhận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C21F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Thanh toán thành công</w:t>
            </w:r>
          </w:p>
        </w:tc>
      </w:tr>
      <w:tr w14:paraId="07DF6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CC044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TC2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615F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S0 → S1 → S0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16B0E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Thêm rồi bỏ hết sản phẩm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2D202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Giỏ hàng rỗng</w:t>
            </w:r>
          </w:p>
        </w:tc>
      </w:tr>
      <w:tr w14:paraId="6285A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16A66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TC3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FF6F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S1 → S2 → S1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34C3F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Mua hàng nhưng hủy ở Checkout Summary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32371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Quay lại giỏ hàng</w:t>
            </w:r>
          </w:p>
        </w:tc>
      </w:tr>
      <w:tr w14:paraId="09078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18A6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TC4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7D88A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S0 → S3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55A9A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Thanh toán khi giỏ rỗng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94F4B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Lỗi – không hợp lệ</w:t>
            </w:r>
          </w:p>
        </w:tc>
      </w:tr>
    </w:tbl>
    <w:p w14:paraId="58D065F6">
      <w:pPr>
        <w:pStyle w:val="3"/>
        <w:rPr>
          <w:rFonts w:hint="default" w:ascii="Times New Roman" w:hAnsi="Times New Roman" w:cs="Times New Roman"/>
          <w:color w:val="auto"/>
          <w:sz w:val="30"/>
          <w:szCs w:val="30"/>
        </w:rPr>
      </w:pPr>
      <w:r>
        <w:rPr>
          <w:rFonts w:hint="default" w:ascii="Times New Roman" w:hAnsi="Times New Roman" w:cs="Times New Roman"/>
          <w:color w:val="auto"/>
          <w:sz w:val="30"/>
          <w:szCs w:val="30"/>
          <w:lang w:val="en-US"/>
        </w:rPr>
        <w:t>I</w:t>
      </w:r>
      <w:r>
        <w:rPr>
          <w:rFonts w:hint="default" w:ascii="Times New Roman" w:hAnsi="Times New Roman" w:cs="Times New Roman"/>
          <w:color w:val="auto"/>
          <w:sz w:val="30"/>
          <w:szCs w:val="30"/>
        </w:rPr>
        <w:t>V. Bảng trạng thái (State Table)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DD2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5F875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Trạng thái hiện tại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83CA6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Sự kiện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49347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Trạng thái kế tiếp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45D13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Hành động hệ thống</w:t>
            </w:r>
          </w:p>
        </w:tc>
      </w:tr>
      <w:tr w14:paraId="28DF0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D2FF4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D10B4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E0 – Chọn sản phẩm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21C3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EE246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Thêm sản phẩm</w:t>
            </w:r>
          </w:p>
        </w:tc>
      </w:tr>
      <w:tr w14:paraId="78AEE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3AE61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5877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E1 – Bỏ sản phẩm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48C54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DC6A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Bỏ sản phẩm, giỏ rỗng</w:t>
            </w:r>
          </w:p>
        </w:tc>
      </w:tr>
      <w:tr w14:paraId="00E7C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B16C7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B83F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E2 – Mua hàng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9A605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S2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EC455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Hiển thị Checkout Summary</w:t>
            </w:r>
          </w:p>
        </w:tc>
      </w:tr>
      <w:tr w14:paraId="20A27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4483B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S2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68F7B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E3 – Hủy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1B00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3F43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Quay lại giỏ hàng</w:t>
            </w:r>
          </w:p>
        </w:tc>
      </w:tr>
      <w:tr w14:paraId="612FE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88B6A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S2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02747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E4 – Xác nhận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95333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6F08F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Chuyển sang thanh toán</w:t>
            </w:r>
          </w:p>
        </w:tc>
      </w:tr>
      <w:tr w14:paraId="776B5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A8BB2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08C3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E4 – Xác nhận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96DDA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❌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25BDD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Lỗi – không thể thanh toán khi giỏ trống</w:t>
            </w:r>
          </w:p>
        </w:tc>
      </w:tr>
    </w:tbl>
    <w:p w14:paraId="702BD2CA">
      <w:pPr>
        <w:pStyle w:val="3"/>
        <w:rPr>
          <w:rFonts w:hint="default" w:ascii="Times New Roman" w:hAnsi="Times New Roman" w:cs="Times New Roman"/>
          <w:color w:val="auto"/>
          <w:sz w:val="30"/>
          <w:szCs w:val="30"/>
        </w:rPr>
      </w:pPr>
      <w:r>
        <w:rPr>
          <w:rFonts w:hint="default" w:ascii="Times New Roman" w:hAnsi="Times New Roman" w:cs="Times New Roman"/>
          <w:color w:val="auto"/>
          <w:sz w:val="30"/>
          <w:szCs w:val="30"/>
        </w:rPr>
        <w:t>V. Kiểm thử cặp đôi (Pairwise Testing)</w:t>
      </w:r>
    </w:p>
    <w:p w14:paraId="4C67D3E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thông số kiểm thử: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0AA875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D8FDA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Thành phần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3D86F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Giá trị</w:t>
            </w:r>
          </w:p>
        </w:tc>
      </w:tr>
      <w:tr w14:paraId="4930D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5EC09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Client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2FAAB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Windows XP, Windows 7</w:t>
            </w:r>
          </w:p>
        </w:tc>
      </w:tr>
      <w:tr w14:paraId="6EEC9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CA2B8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Server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0E681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Windows Server 2003, Windows Server 2008</w:t>
            </w:r>
          </w:p>
        </w:tc>
      </w:tr>
      <w:tr w14:paraId="1BB14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D88A3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Browser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8B44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IE8, IE9, IE10, Firefox, Chrome, Safari</w:t>
            </w:r>
          </w:p>
        </w:tc>
      </w:tr>
    </w:tbl>
    <w:p w14:paraId="56848FC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hợp Pairwise (mỗi cặp Client–Server–Browser xuất hiện ít nhất một lần):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20BBC27"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9CFE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TC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0C176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Client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908C4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Server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B6C8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Browser</w:t>
            </w:r>
          </w:p>
        </w:tc>
      </w:tr>
      <w:tr w14:paraId="7272E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BCE91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73BE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 XP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A5486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2003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BDD02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IE8</w:t>
            </w:r>
          </w:p>
        </w:tc>
      </w:tr>
      <w:tr w14:paraId="77382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0A0A5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AF836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 7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21F85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2008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35CC1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IE8</w:t>
            </w:r>
          </w:p>
        </w:tc>
      </w:tr>
      <w:tr w14:paraId="38814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C30E7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8424B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 XP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79042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2003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7F3FA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IE9</w:t>
            </w:r>
          </w:p>
        </w:tc>
      </w:tr>
      <w:tr w14:paraId="10CF2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384E6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D9E8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 7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12141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2008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85FFE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IE9</w:t>
            </w:r>
          </w:p>
        </w:tc>
      </w:tr>
      <w:tr w14:paraId="0E500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4D99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E512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 XP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EABBB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2003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EAFDF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IE10</w:t>
            </w:r>
          </w:p>
        </w:tc>
      </w:tr>
      <w:tr w14:paraId="3FF68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CDC25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B3E43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 7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6BE3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2008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B2EA2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IE10</w:t>
            </w:r>
          </w:p>
        </w:tc>
      </w:tr>
      <w:tr w14:paraId="624F1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DBE5B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96E1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 XP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EE60C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2003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E846B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Firefox</w:t>
            </w:r>
          </w:p>
        </w:tc>
      </w:tr>
      <w:tr w14:paraId="260AC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54427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25FC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 7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C568B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2008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A8C86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Firefox</w:t>
            </w:r>
          </w:p>
        </w:tc>
      </w:tr>
      <w:tr w14:paraId="6CAC6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E591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6FA7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 XP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E389F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2008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2C48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Chrome</w:t>
            </w:r>
          </w:p>
        </w:tc>
      </w:tr>
      <w:tr w14:paraId="5DD13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AD130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CFAA5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 7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2FB34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2003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135D6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Chrome</w:t>
            </w:r>
          </w:p>
        </w:tc>
      </w:tr>
      <w:tr w14:paraId="5D858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C93E5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DC57E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 XP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424F5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2008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587C4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Safari</w:t>
            </w:r>
          </w:p>
        </w:tc>
      </w:tr>
      <w:tr w14:paraId="4FF80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769E5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9447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 7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CB791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2003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D7623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Safari</w:t>
            </w:r>
          </w:p>
        </w:tc>
      </w:tr>
    </w:tbl>
    <w:p w14:paraId="15DB9450">
      <w:pPr>
        <w:pStyle w:val="3"/>
        <w:rPr>
          <w:rFonts w:hint="default" w:ascii="Times New Roman" w:hAnsi="Times New Roman" w:cs="Times New Roman"/>
          <w:color w:val="auto"/>
          <w:sz w:val="30"/>
          <w:szCs w:val="30"/>
        </w:rPr>
      </w:pPr>
      <w:r>
        <w:rPr>
          <w:rFonts w:hint="default" w:ascii="Times New Roman" w:hAnsi="Times New Roman" w:cs="Times New Roman"/>
          <w:color w:val="auto"/>
          <w:sz w:val="30"/>
          <w:szCs w:val="30"/>
        </w:rPr>
        <w:t>VI. Tổng kết kỹ thuật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B2CF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72B5D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Kỹ thuật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8095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2BA0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Kết quả</w:t>
            </w:r>
          </w:p>
        </w:tc>
      </w:tr>
      <w:tr w14:paraId="5367E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19B3A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Decision Table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2EAB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Xác định điều kiện và hành động nghiệp vụ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0EFAD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 quy tắc chính trong hành vi mua hàng</w:t>
            </w:r>
          </w:p>
        </w:tc>
      </w:tr>
      <w:tr w14:paraId="2B82B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BC22F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State Transition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816A8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hình hóa quá trình chuyển trạng thái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8EAC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 trạng thái + 5 sự kiện (E0–E4)</w:t>
            </w:r>
          </w:p>
        </w:tc>
      </w:tr>
      <w:tr w14:paraId="2A1F6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C1DC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Pairwise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65007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Tối ưu số lượng test case môi trường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766C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 test case bao phủ Client–Server–Browser</w:t>
            </w:r>
          </w:p>
        </w:tc>
      </w:tr>
    </w:tbl>
    <w:p w14:paraId="3197114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 kỹ thuật được áp dụng lần lượt để bao phủ toàn diện hệ thống: từ mức nghiệp vụ (Decision Table) → hành vi (State Transition) → môi trường kiểm thử (Pairwise).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BA7B25"/>
    <w:rsid w:val="22A918EC"/>
    <w:rsid w:val="2E77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Diagatic Snith</cp:lastModifiedBy>
  <dcterms:modified xsi:type="dcterms:W3CDTF">2025-10-29T14:44:21Z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FB7F6CB72968436C83C425A505EE721C_12</vt:lpwstr>
  </property>
</Properties>
</file>