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Evijärvi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19:30:27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19:30:27.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Evijärvi. Lisäksi tarkastelussa ovat rajanaapurit: Evijärvi, Kauhava, Kruunupyy, Lappajärvi, Pedersören kunta ja Veteli.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ev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v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Evijärvi (valittu)</w:t>
            </w:r>
          </w:p>
        </w:tc>
        <w:tc>
          <w:tcPr/>
          <w:p>
            <w:pPr>
              <w:pStyle w:val="Compact"/>
              <w:jc w:val="right"/>
            </w:pPr>
            <w:r>
              <w:t xml:space="preserve">74.7</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Pedersören kunta (naapuri)</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Evijärvi (valittu)</w:t>
            </w:r>
          </w:p>
        </w:tc>
        <w:tc>
          <w:tcPr/>
          <w:p>
            <w:pPr>
              <w:pStyle w:val="Compact"/>
              <w:jc w:val="right"/>
            </w:pPr>
            <w:r>
              <w:t xml:space="preserve">56.4</w:t>
            </w:r>
          </w:p>
        </w:tc>
        <w:tc>
          <w:tcPr/>
          <w:p>
            <w:pPr>
              <w:pStyle w:val="Compact"/>
              <w:jc w:val="right"/>
            </w:pPr>
            <w:r>
              <w:t xml:space="preserve">286</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Evijärvi (valittu)</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Evijärvi (valittu)</w:t>
            </w:r>
          </w:p>
        </w:tc>
        <w:tc>
          <w:tcPr/>
          <w:p>
            <w:pPr>
              <w:pStyle w:val="Compact"/>
              <w:jc w:val="right"/>
            </w:pPr>
            <w:r>
              <w:t xml:space="preserve">81.8</w:t>
            </w:r>
          </w:p>
        </w:tc>
        <w:tc>
          <w:tcPr/>
          <w:p>
            <w:pPr>
              <w:pStyle w:val="Compact"/>
              <w:jc w:val="right"/>
            </w:pPr>
            <w:r>
              <w:t xml:space="preserve">223</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Pedersören kunta (naapuri)</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v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v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Pedersören kunta (naapuri)</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Evijärvi (valittu)</w:t>
            </w:r>
          </w:p>
        </w:tc>
        <w:tc>
          <w:tcPr/>
          <w:p>
            <w:pPr>
              <w:pStyle w:val="Compact"/>
              <w:jc w:val="right"/>
            </w:pPr>
            <w:r>
              <w:t xml:space="preserve">67.1</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Evijärvi (valittu)</w:t>
            </w:r>
          </w:p>
        </w:tc>
        <w:tc>
          <w:tcPr/>
          <w:p>
            <w:pPr>
              <w:pStyle w:val="Compact"/>
              <w:jc w:val="right"/>
            </w:pPr>
            <w:r>
              <w:t xml:space="preserve">56.3</w:t>
            </w:r>
          </w:p>
        </w:tc>
        <w:tc>
          <w:tcPr/>
          <w:p>
            <w:pPr>
              <w:pStyle w:val="Compact"/>
              <w:jc w:val="right"/>
            </w:pPr>
            <w:r>
              <w:t xml:space="preserve">266</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Evijärvi (valittu)</w:t>
            </w:r>
          </w:p>
        </w:tc>
        <w:tc>
          <w:tcPr/>
          <w:p>
            <w:pPr>
              <w:pStyle w:val="Compact"/>
              <w:jc w:val="right"/>
            </w:pPr>
            <w:r>
              <w:t xml:space="preserve">33.6</w:t>
            </w:r>
          </w:p>
        </w:tc>
        <w:tc>
          <w:tcPr/>
          <w:p>
            <w:pPr>
              <w:pStyle w:val="Compact"/>
              <w:jc w:val="right"/>
            </w:pPr>
            <w:r>
              <w:t xml:space="preserve">283</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Pedersören kunta (naapuri)</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Evijärvi (valittu)</w:t>
            </w:r>
          </w:p>
        </w:tc>
        <w:tc>
          <w:tcPr/>
          <w:p>
            <w:pPr>
              <w:pStyle w:val="Compact"/>
              <w:jc w:val="right"/>
            </w:pPr>
            <w:r>
              <w:t xml:space="preserve">37.1</w:t>
            </w:r>
          </w:p>
        </w:tc>
        <w:tc>
          <w:tcPr/>
          <w:p>
            <w:pPr>
              <w:pStyle w:val="Compact"/>
              <w:jc w:val="right"/>
            </w:pPr>
            <w:r>
              <w:t xml:space="preserve">273</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Pedersören kunta (naapuri)</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Evijärvi (valittu)</w:t>
            </w:r>
          </w:p>
        </w:tc>
        <w:tc>
          <w:tcPr/>
          <w:p>
            <w:pPr>
              <w:pStyle w:val="Compact"/>
              <w:jc w:val="right"/>
            </w:pPr>
            <w:r>
              <w:t xml:space="preserve">88.1</w:t>
            </w:r>
          </w:p>
        </w:tc>
        <w:tc>
          <w:tcPr/>
          <w:p>
            <w:pPr>
              <w:pStyle w:val="Compact"/>
              <w:jc w:val="right"/>
            </w:pPr>
            <w:r>
              <w:t xml:space="preserve">186</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Pedersören kunta (naapuri)</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vi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vi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Evijärvi (valittu)</w:t>
            </w:r>
          </w:p>
        </w:tc>
        <w:tc>
          <w:tcPr/>
          <w:p>
            <w:pPr>
              <w:pStyle w:val="Compact"/>
              <w:jc w:val="right"/>
            </w:pPr>
            <w:r>
              <w:t xml:space="preserve">86.8</w:t>
            </w:r>
          </w:p>
        </w:tc>
        <w:tc>
          <w:tcPr/>
          <w:p>
            <w:pPr>
              <w:pStyle w:val="Compact"/>
              <w:jc w:val="right"/>
            </w:pPr>
            <w:r>
              <w:t xml:space="preserve">178</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Pedersören kunta (naapuri)</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Evijärvi (valittu)</w:t>
            </w:r>
          </w:p>
        </w:tc>
        <w:tc>
          <w:tcPr/>
          <w:p>
            <w:pPr>
              <w:pStyle w:val="Compact"/>
              <w:jc w:val="right"/>
            </w:pPr>
            <w:r>
              <w:t xml:space="preserve">74.0</w:t>
            </w:r>
          </w:p>
        </w:tc>
        <w:tc>
          <w:tcPr/>
          <w:p>
            <w:pPr>
              <w:pStyle w:val="Compact"/>
              <w:jc w:val="right"/>
            </w:pPr>
            <w:r>
              <w:t xml:space="preserve">218</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Pedersören kunta (naapuri)</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Evijärvi (valittu)</w:t>
            </w:r>
          </w:p>
        </w:tc>
        <w:tc>
          <w:tcPr/>
          <w:p>
            <w:pPr>
              <w:pStyle w:val="Compact"/>
              <w:jc w:val="right"/>
            </w:pPr>
            <w:r>
              <w:t xml:space="preserve">97.2</w:t>
            </w:r>
          </w:p>
        </w:tc>
        <w:tc>
          <w:tcPr/>
          <w:p>
            <w:pPr>
              <w:pStyle w:val="Compact"/>
              <w:jc w:val="right"/>
            </w:pPr>
            <w:r>
              <w:t xml:space="preserve">156</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Pedersören kunta (naapuri)</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vijarv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vijarv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Evijärvi (valittu)</w:t>
            </w:r>
          </w:p>
        </w:tc>
        <w:tc>
          <w:tcPr/>
          <w:p>
            <w:pPr>
              <w:pStyle w:val="Compact"/>
              <w:jc w:val="right"/>
            </w:pPr>
            <w:r>
              <w:t xml:space="preserve">29.3</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Evijärvi (valittu)</w:t>
            </w:r>
          </w:p>
        </w:tc>
        <w:tc>
          <w:tcPr/>
          <w:p>
            <w:pPr>
              <w:pStyle w:val="Compact"/>
              <w:jc w:val="right"/>
            </w:pPr>
            <w:r>
              <w:t xml:space="preserve">90.0</w:t>
            </w:r>
          </w:p>
        </w:tc>
        <w:tc>
          <w:tcPr/>
          <w:p>
            <w:pPr>
              <w:pStyle w:val="Compact"/>
              <w:jc w:val="right"/>
            </w:pPr>
            <w:r>
              <w:t xml:space="preserve">172</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Pedersören kunta (naapuri)</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Evijärvi (valittu)</w:t>
            </w:r>
          </w:p>
        </w:tc>
        <w:tc>
          <w:tcPr/>
          <w:p>
            <w:pPr>
              <w:pStyle w:val="Compact"/>
              <w:jc w:val="right"/>
            </w:pPr>
            <w:r>
              <w:t xml:space="preserve">93.1</w:t>
            </w:r>
          </w:p>
        </w:tc>
        <w:tc>
          <w:tcPr/>
          <w:p>
            <w:pPr>
              <w:pStyle w:val="Compact"/>
              <w:jc w:val="right"/>
            </w:pPr>
            <w:r>
              <w:t xml:space="preserve">173</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Pedersören kunta (naapuri)</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Evijärvi (valittu)</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Kruunupyy (naapuri)</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Pedersören kunta (naapuri)</w:t>
            </w:r>
          </w:p>
        </w:tc>
        <w:tc>
          <w:tcPr/>
          <w:p>
            <w:pPr>
              <w:pStyle w:val="Compact"/>
              <w:jc w:val="right"/>
            </w:pPr>
            <w:r>
              <w:t xml:space="preserve">19.4</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Evijärvi (valittu)</w:t>
            </w:r>
          </w:p>
        </w:tc>
        <w:tc>
          <w:tcPr/>
          <w:p>
            <w:pPr>
              <w:pStyle w:val="Compact"/>
              <w:jc w:val="right"/>
            </w:pPr>
            <w:r>
              <w:t xml:space="preserve">91.7</w:t>
            </w:r>
          </w:p>
        </w:tc>
        <w:tc>
          <w:tcPr/>
          <w:p>
            <w:pPr>
              <w:pStyle w:val="Compact"/>
              <w:jc w:val="right"/>
            </w:pPr>
            <w:r>
              <w:t xml:space="preserve">165</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Pedersören kunta (naapuri)</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vijarv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62570</w:t>
            </w:r>
          </w:p>
        </w:tc>
        <w:tc>
          <w:tcPr/>
          <w:p>
            <w:pPr>
              <w:pStyle w:val="Compact"/>
              <w:jc w:val="left"/>
            </w:pPr>
            <w:r>
              <w:t xml:space="preserve">Särkilä</w:t>
            </w:r>
          </w:p>
        </w:tc>
        <w:tc>
          <w:tcPr/>
          <w:p>
            <w:pPr>
              <w:pStyle w:val="Compact"/>
              <w:jc w:val="right"/>
            </w:pPr>
            <w:r>
              <w:t xml:space="preserve">126.0</w:t>
            </w:r>
          </w:p>
        </w:tc>
        <w:tc>
          <w:tcPr/>
          <w:p>
            <w:pPr>
              <w:pStyle w:val="Compact"/>
              <w:jc w:val="right"/>
            </w:pPr>
            <w:r>
              <w:t xml:space="preserve">126.8</w:t>
            </w:r>
          </w:p>
        </w:tc>
        <w:tc>
          <w:tcPr/>
          <w:p>
            <w:pPr>
              <w:pStyle w:val="Compact"/>
              <w:jc w:val="right"/>
            </w:pPr>
            <w:r>
              <w:t xml:space="preserve">144.9</w:t>
            </w:r>
          </w:p>
        </w:tc>
        <w:tc>
          <w:tcPr/>
          <w:p>
            <w:pPr>
              <w:pStyle w:val="Compact"/>
              <w:jc w:val="right"/>
            </w:pPr>
            <w:r>
              <w:t xml:space="preserve">107.7</w:t>
            </w:r>
          </w:p>
        </w:tc>
        <w:tc>
          <w:tcPr/>
          <w:p>
            <w:pPr>
              <w:pStyle w:val="Compact"/>
              <w:jc w:val="right"/>
            </w:pPr>
            <w:r>
              <w:t xml:space="preserve">124.3</w:t>
            </w:r>
          </w:p>
        </w:tc>
      </w:tr>
      <w:tr>
        <w:tc>
          <w:tcPr/>
          <w:p>
            <w:pPr>
              <w:pStyle w:val="Compact"/>
              <w:jc w:val="left"/>
            </w:pPr>
            <w:r>
              <w:t xml:space="preserve">62500</w:t>
            </w:r>
          </w:p>
        </w:tc>
        <w:tc>
          <w:tcPr/>
          <w:p>
            <w:pPr>
              <w:pStyle w:val="Compact"/>
              <w:jc w:val="left"/>
            </w:pPr>
            <w:r>
              <w:t xml:space="preserve">Evijärvi Keskus</w:t>
            </w:r>
          </w:p>
        </w:tc>
        <w:tc>
          <w:tcPr/>
          <w:p>
            <w:pPr>
              <w:pStyle w:val="Compact"/>
              <w:jc w:val="right"/>
            </w:pPr>
            <w:r>
              <w:t xml:space="preserve">102.1</w:t>
            </w:r>
          </w:p>
        </w:tc>
        <w:tc>
          <w:tcPr/>
          <w:p>
            <w:pPr>
              <w:pStyle w:val="Compact"/>
              <w:jc w:val="right"/>
            </w:pPr>
            <w:r>
              <w:t xml:space="preserve">113.6</w:t>
            </w:r>
          </w:p>
        </w:tc>
        <w:tc>
          <w:tcPr/>
          <w:p>
            <w:pPr>
              <w:pStyle w:val="Compact"/>
              <w:jc w:val="right"/>
            </w:pPr>
            <w:r>
              <w:t xml:space="preserve">105.5</w:t>
            </w:r>
          </w:p>
        </w:tc>
        <w:tc>
          <w:tcPr/>
          <w:p>
            <w:pPr>
              <w:pStyle w:val="Compact"/>
              <w:jc w:val="right"/>
            </w:pPr>
            <w:r>
              <w:t xml:space="preserve">62.7</w:t>
            </w:r>
          </w:p>
        </w:tc>
        <w:tc>
          <w:tcPr/>
          <w:p>
            <w:pPr>
              <w:pStyle w:val="Compact"/>
              <w:jc w:val="right"/>
            </w:pPr>
            <w:r>
              <w:t xml:space="preserve">126.7</w:t>
            </w:r>
          </w:p>
        </w:tc>
      </w:tr>
      <w:tr>
        <w:tc>
          <w:tcPr/>
          <w:p>
            <w:pPr>
              <w:pStyle w:val="Compact"/>
              <w:jc w:val="left"/>
            </w:pPr>
            <w:r>
              <w:t xml:space="preserve">62520</w:t>
            </w:r>
          </w:p>
        </w:tc>
        <w:tc>
          <w:tcPr/>
          <w:p>
            <w:pPr>
              <w:pStyle w:val="Compact"/>
              <w:jc w:val="left"/>
            </w:pPr>
            <w:r>
              <w:t xml:space="preserve">Kautiainen</w:t>
            </w:r>
          </w:p>
        </w:tc>
        <w:tc>
          <w:tcPr/>
          <w:p>
            <w:pPr>
              <w:pStyle w:val="Compact"/>
              <w:jc w:val="right"/>
            </w:pPr>
            <w:r>
              <w:t xml:space="preserve">101.7</w:t>
            </w:r>
          </w:p>
        </w:tc>
        <w:tc>
          <w:tcPr/>
          <w:p>
            <w:pPr>
              <w:pStyle w:val="Compact"/>
              <w:jc w:val="right"/>
            </w:pPr>
            <w:r>
              <w:t xml:space="preserve">83.8</w:t>
            </w:r>
          </w:p>
        </w:tc>
        <w:tc>
          <w:tcPr/>
          <w:p>
            <w:pPr>
              <w:pStyle w:val="Compact"/>
              <w:jc w:val="right"/>
            </w:pPr>
            <w:r>
              <w:t xml:space="preserve">131.1</w:t>
            </w:r>
          </w:p>
        </w:tc>
        <w:tc>
          <w:tcPr/>
          <w:p>
            <w:pPr>
              <w:pStyle w:val="Compact"/>
              <w:jc w:val="right"/>
            </w:pPr>
            <w:r>
              <w:t xml:space="preserve">43.7</w:t>
            </w:r>
          </w:p>
        </w:tc>
        <w:tc>
          <w:tcPr/>
          <w:p>
            <w:pPr>
              <w:pStyle w:val="Compact"/>
              <w:jc w:val="right"/>
            </w:pPr>
            <w:r>
              <w:t xml:space="preserve">148.3</w:t>
            </w:r>
          </w:p>
        </w:tc>
      </w:tr>
      <w:tr>
        <w:tc>
          <w:tcPr/>
          <w:p>
            <w:pPr>
              <w:pStyle w:val="Compact"/>
              <w:jc w:val="left"/>
            </w:pPr>
            <w:r>
              <w:t xml:space="preserve">62540</w:t>
            </w:r>
          </w:p>
        </w:tc>
        <w:tc>
          <w:tcPr/>
          <w:p>
            <w:pPr>
              <w:pStyle w:val="Compact"/>
              <w:jc w:val="left"/>
            </w:pPr>
            <w:r>
              <w:t xml:space="preserve">Vasikka-aho</w:t>
            </w:r>
          </w:p>
        </w:tc>
        <w:tc>
          <w:tcPr/>
          <w:p>
            <w:pPr>
              <w:pStyle w:val="Compact"/>
              <w:jc w:val="right"/>
            </w:pPr>
            <w:r>
              <w:t xml:space="preserve">99.6</w:t>
            </w:r>
          </w:p>
        </w:tc>
        <w:tc>
          <w:tcPr/>
          <w:p>
            <w:pPr>
              <w:pStyle w:val="Compact"/>
              <w:jc w:val="right"/>
            </w:pPr>
            <w:r>
              <w:t xml:space="preserve">110.4</w:t>
            </w:r>
          </w:p>
        </w:tc>
        <w:tc>
          <w:tcPr/>
          <w:p>
            <w:pPr>
              <w:pStyle w:val="Compact"/>
              <w:jc w:val="right"/>
            </w:pPr>
            <w:r>
              <w:t xml:space="preserve">118.0</w:t>
            </w:r>
          </w:p>
        </w:tc>
        <w:tc>
          <w:tcPr/>
          <w:p>
            <w:pPr>
              <w:pStyle w:val="Compact"/>
              <w:jc w:val="right"/>
            </w:pPr>
            <w:r>
              <w:t xml:space="preserve">54.9</w:t>
            </w:r>
          </w:p>
        </w:tc>
        <w:tc>
          <w:tcPr/>
          <w:p>
            <w:pPr>
              <w:pStyle w:val="Compact"/>
              <w:jc w:val="right"/>
            </w:pPr>
            <w:r>
              <w:t xml:space="preserve">115.0</w:t>
            </w:r>
          </w:p>
        </w:tc>
      </w:tr>
      <w:tr>
        <w:tc>
          <w:tcPr/>
          <w:p>
            <w:pPr>
              <w:pStyle w:val="Compact"/>
              <w:jc w:val="left"/>
            </w:pPr>
            <w:r>
              <w:t xml:space="preserve">62510</w:t>
            </w:r>
          </w:p>
        </w:tc>
        <w:tc>
          <w:tcPr/>
          <w:p>
            <w:pPr>
              <w:pStyle w:val="Compact"/>
              <w:jc w:val="left"/>
            </w:pPr>
            <w:r>
              <w:t xml:space="preserve">Kuoppa-aho</w:t>
            </w:r>
          </w:p>
        </w:tc>
        <w:tc>
          <w:tcPr/>
          <w:p>
            <w:pPr>
              <w:pStyle w:val="Compact"/>
              <w:jc w:val="right"/>
            </w:pPr>
            <w:r>
              <w:t xml:space="preserve">82.2</w:t>
            </w:r>
          </w:p>
        </w:tc>
        <w:tc>
          <w:tcPr/>
          <w:p>
            <w:pPr>
              <w:pStyle w:val="Compact"/>
              <w:jc w:val="right"/>
            </w:pPr>
            <w:r>
              <w:t xml:space="preserve">74.1</w:t>
            </w:r>
          </w:p>
        </w:tc>
        <w:tc>
          <w:tcPr/>
          <w:p>
            <w:pPr>
              <w:pStyle w:val="Compact"/>
              <w:jc w:val="right"/>
            </w:pPr>
            <w:r>
              <w:t xml:space="preserve">84.7</w:t>
            </w:r>
          </w:p>
        </w:tc>
        <w:tc>
          <w:tcPr/>
          <w:p>
            <w:pPr>
              <w:pStyle w:val="Compact"/>
              <w:jc w:val="right"/>
            </w:pPr>
            <w:r>
              <w:t xml:space="preserve">78.4</w:t>
            </w:r>
          </w:p>
        </w:tc>
        <w:tc>
          <w:tcPr/>
          <w:p>
            <w:pPr>
              <w:pStyle w:val="Compact"/>
              <w:jc w:val="right"/>
            </w:pPr>
            <w:r>
              <w:t xml:space="preserve">91.6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vijarv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vijarv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vijarv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vijarv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Evijärvi (Kunnat)</dc:title>
  <dc:creator>Diakin karttasovellus 2022-02-22 19:30:27</dc:creator>
  <cp:keywords/>
  <dcterms:created xsi:type="dcterms:W3CDTF">2022-02-22T17:31:25Z</dcterms:created>
  <dcterms:modified xsi:type="dcterms:W3CDTF">2022-02-22T17:31:25Z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