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20:00:15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20:00:15.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Ii. Lisäksi tarkastelussa ovat rajanaapurit: Ii, Oulu, Pudasjärvi, Ranua ja Simo.</w:t>
      </w:r>
    </w:p>
    <w:p>
      <w:pPr>
        <w:pStyle w:val="Leipteksti"/>
      </w:pPr>
      <w:r>
        <w:drawing>
          <wp:inline>
            <wp:extent cx="2762935" cy="5065381"/>
            <wp:effectExtent b="0" l="0" r="0" t="0"/>
            <wp:docPr descr="" title="" id="1" name="Picture"/>
            <a:graphic>
              <a:graphicData uri="http://schemas.openxmlformats.org/drawingml/2006/picture">
                <pic:pic>
                  <pic:nvPicPr>
                    <pic:cNvPr descr="alueprofiili_i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Ii (valittu)</w:t>
            </w:r>
          </w:p>
        </w:tc>
        <w:tc>
          <w:tcPr/>
          <w:p>
            <w:pPr>
              <w:pStyle w:val="Compact"/>
              <w:jc w:val="right"/>
            </w:pPr>
            <w:r>
              <w:t xml:space="preserve">93.3</w:t>
            </w:r>
          </w:p>
        </w:tc>
        <w:tc>
          <w:tcPr/>
          <w:p>
            <w:pPr>
              <w:pStyle w:val="Compact"/>
              <w:jc w:val="right"/>
            </w:pPr>
            <w:r>
              <w:t xml:space="preserve">190</w:t>
            </w:r>
          </w:p>
        </w:tc>
      </w:tr>
      <w:tr>
        <w:tc>
          <w:tcPr/>
          <w:p>
            <w:pPr>
              <w:pStyle w:val="Compact"/>
              <w:jc w:val="left"/>
            </w:pPr>
            <w:r>
              <w:t xml:space="preserve">Simo (naapuri)</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Ii (valittu)</w:t>
            </w:r>
          </w:p>
        </w:tc>
        <w:tc>
          <w:tcPr/>
          <w:p>
            <w:pPr>
              <w:pStyle w:val="Compact"/>
              <w:jc w:val="right"/>
            </w:pPr>
            <w:r>
              <w:t xml:space="preserve">95.2</w:t>
            </w:r>
          </w:p>
        </w:tc>
        <w:tc>
          <w:tcPr/>
          <w:p>
            <w:pPr>
              <w:pStyle w:val="Compact"/>
              <w:jc w:val="right"/>
            </w:pPr>
            <w:r>
              <w:t xml:space="preserve">169</w:t>
            </w:r>
          </w:p>
        </w:tc>
      </w:tr>
      <w:tr>
        <w:tc>
          <w:tcPr/>
          <w:p>
            <w:pPr>
              <w:pStyle w:val="Compact"/>
              <w:jc w:val="left"/>
            </w:pPr>
            <w:r>
              <w:t xml:space="preserve">Simo (naapuri)</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Ii (valittu)</w:t>
            </w:r>
          </w:p>
        </w:tc>
        <w:tc>
          <w:tcPr/>
          <w:p>
            <w:pPr>
              <w:pStyle w:val="Compact"/>
              <w:jc w:val="right"/>
            </w:pPr>
            <w:r>
              <w:t xml:space="preserve">109.0</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Simo (naapuri)</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Ii (valittu)</w:t>
            </w:r>
          </w:p>
        </w:tc>
        <w:tc>
          <w:tcPr/>
          <w:p>
            <w:pPr>
              <w:pStyle w:val="Compact"/>
              <w:jc w:val="right"/>
            </w:pPr>
            <w:r>
              <w:t xml:space="preserve">75.9</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Ii (valittu)</w:t>
            </w:r>
          </w:p>
        </w:tc>
        <w:tc>
          <w:tcPr/>
          <w:p>
            <w:pPr>
              <w:pStyle w:val="Compact"/>
              <w:jc w:val="right"/>
            </w:pPr>
            <w:r>
              <w:t xml:space="preserve">98.0</w:t>
            </w:r>
          </w:p>
        </w:tc>
        <w:tc>
          <w:tcPr/>
          <w:p>
            <w:pPr>
              <w:pStyle w:val="Compact"/>
              <w:jc w:val="right"/>
            </w:pPr>
            <w:r>
              <w:t xml:space="preserve">147</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Simo (naapuri)</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Ii (valittu)</w:t>
            </w:r>
          </w:p>
        </w:tc>
        <w:tc>
          <w:tcPr/>
          <w:p>
            <w:pPr>
              <w:pStyle w:val="Compact"/>
              <w:jc w:val="right"/>
            </w:pPr>
            <w:r>
              <w:t xml:space="preserve">111.3</w:t>
            </w:r>
          </w:p>
        </w:tc>
        <w:tc>
          <w:tcPr/>
          <w:p>
            <w:pPr>
              <w:pStyle w:val="Compact"/>
              <w:jc w:val="right"/>
            </w:pPr>
            <w:r>
              <w:t xml:space="preserve">97</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Ii (valittu)</w:t>
            </w:r>
          </w:p>
        </w:tc>
        <w:tc>
          <w:tcPr/>
          <w:p>
            <w:pPr>
              <w:pStyle w:val="Compact"/>
              <w:jc w:val="right"/>
            </w:pPr>
            <w:r>
              <w:t xml:space="preserve">135.8</w:t>
            </w:r>
          </w:p>
        </w:tc>
        <w:tc>
          <w:tcPr/>
          <w:p>
            <w:pPr>
              <w:pStyle w:val="Compact"/>
              <w:jc w:val="right"/>
            </w:pPr>
            <w:r>
              <w:t xml:space="preserve">68</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Simo (naapuri)</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89.2</w:t>
            </w:r>
          </w:p>
        </w:tc>
        <w:tc>
          <w:tcPr/>
          <w:p>
            <w:pPr>
              <w:pStyle w:val="Compact"/>
              <w:jc w:val="right"/>
            </w:pPr>
            <w:r>
              <w:t xml:space="preserve">110</w:t>
            </w:r>
          </w:p>
        </w:tc>
      </w:tr>
      <w:tr>
        <w:tc>
          <w:tcPr/>
          <w:p>
            <w:pPr>
              <w:pStyle w:val="Compact"/>
              <w:jc w:val="left"/>
            </w:pPr>
            <w:r>
              <w:t xml:space="preserve">Ii (valittu)</w:t>
            </w:r>
          </w:p>
        </w:tc>
        <w:tc>
          <w:tcPr/>
          <w:p>
            <w:pPr>
              <w:pStyle w:val="Compact"/>
              <w:jc w:val="right"/>
            </w:pPr>
            <w:r>
              <w:t xml:space="preserve">47.2</w:t>
            </w:r>
          </w:p>
        </w:tc>
        <w:tc>
          <w:tcPr/>
          <w:p>
            <w:pPr>
              <w:pStyle w:val="Compact"/>
              <w:jc w:val="right"/>
            </w:pPr>
            <w:r>
              <w:t xml:space="preserve">157</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Ii (valittu)</w:t>
            </w:r>
          </w:p>
        </w:tc>
        <w:tc>
          <w:tcPr/>
          <w:p>
            <w:pPr>
              <w:pStyle w:val="Compact"/>
              <w:jc w:val="right"/>
            </w:pPr>
            <w:r>
              <w:t xml:space="preserve">83.1</w:t>
            </w:r>
          </w:p>
        </w:tc>
        <w:tc>
          <w:tcPr/>
          <w:p>
            <w:pPr>
              <w:pStyle w:val="Compact"/>
              <w:jc w:val="right"/>
            </w:pPr>
            <w:r>
              <w:t xml:space="preserve">181</w:t>
            </w:r>
          </w:p>
        </w:tc>
      </w:tr>
      <w:tr>
        <w:tc>
          <w:tcPr/>
          <w:p>
            <w:pPr>
              <w:pStyle w:val="Compact"/>
              <w:jc w:val="left"/>
            </w:pPr>
            <w:r>
              <w:t xml:space="preserve">Simo (naapuri)</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Ii (valittu)</w:t>
            </w:r>
          </w:p>
        </w:tc>
        <w:tc>
          <w:tcPr/>
          <w:p>
            <w:pPr>
              <w:pStyle w:val="Compact"/>
              <w:jc w:val="right"/>
            </w:pPr>
            <w:r>
              <w:t xml:space="preserve">95.6</w:t>
            </w:r>
          </w:p>
        </w:tc>
        <w:tc>
          <w:tcPr/>
          <w:p>
            <w:pPr>
              <w:pStyle w:val="Compact"/>
              <w:jc w:val="right"/>
            </w:pPr>
            <w:r>
              <w:t xml:space="preserve">161</w:t>
            </w:r>
          </w:p>
        </w:tc>
      </w:tr>
      <w:tr>
        <w:tc>
          <w:tcPr/>
          <w:p>
            <w:pPr>
              <w:pStyle w:val="Compact"/>
              <w:jc w:val="left"/>
            </w:pPr>
            <w:r>
              <w:t xml:space="preserve">Simo (naapuri)</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Simo (naapuri)</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Ii (valittu)</w:t>
            </w:r>
          </w:p>
        </w:tc>
        <w:tc>
          <w:tcPr/>
          <w:p>
            <w:pPr>
              <w:pStyle w:val="Compact"/>
              <w:jc w:val="right"/>
            </w:pPr>
            <w:r>
              <w:t xml:space="preserve">53.5</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Simo (naapuri)</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Ii (valittu)</w:t>
            </w:r>
          </w:p>
        </w:tc>
        <w:tc>
          <w:tcPr/>
          <w:p>
            <w:pPr>
              <w:pStyle w:val="Compact"/>
              <w:jc w:val="right"/>
            </w:pPr>
            <w:r>
              <w:t xml:space="preserve">102.9</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 (valittu)</w:t>
            </w:r>
          </w:p>
        </w:tc>
        <w:tc>
          <w:tcPr/>
          <w:p>
            <w:pPr>
              <w:pStyle w:val="Compact"/>
              <w:jc w:val="right"/>
            </w:pPr>
            <w:r>
              <w:t xml:space="preserve">180.9</w:t>
            </w:r>
          </w:p>
        </w:tc>
        <w:tc>
          <w:tcPr/>
          <w:p>
            <w:pPr>
              <w:pStyle w:val="Compact"/>
              <w:jc w:val="right"/>
            </w:pPr>
            <w:r>
              <w:t xml:space="preserve">10</w:t>
            </w:r>
          </w:p>
        </w:tc>
      </w:tr>
      <w:tr>
        <w:tc>
          <w:tcPr/>
          <w:p>
            <w:pPr>
              <w:pStyle w:val="Compact"/>
              <w:jc w:val="left"/>
            </w:pPr>
            <w:r>
              <w:t xml:space="preserve">Simo (naapuri)</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Ii (valittu)</w:t>
            </w:r>
          </w:p>
        </w:tc>
        <w:tc>
          <w:tcPr/>
          <w:p>
            <w:pPr>
              <w:pStyle w:val="Compact"/>
              <w:jc w:val="right"/>
            </w:pPr>
            <w:r>
              <w:t xml:space="preserve">98.6</w:t>
            </w:r>
          </w:p>
        </w:tc>
        <w:tc>
          <w:tcPr/>
          <w:p>
            <w:pPr>
              <w:pStyle w:val="Compact"/>
              <w:jc w:val="right"/>
            </w:pPr>
            <w:r>
              <w:t xml:space="preserve">150</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Ii (valittu)</w:t>
            </w:r>
          </w:p>
        </w:tc>
        <w:tc>
          <w:tcPr/>
          <w:p>
            <w:pPr>
              <w:pStyle w:val="Compact"/>
              <w:jc w:val="right"/>
            </w:pPr>
            <w:r>
              <w:t xml:space="preserve">104.2</w:t>
            </w:r>
          </w:p>
        </w:tc>
        <w:tc>
          <w:tcPr/>
          <w:p>
            <w:pPr>
              <w:pStyle w:val="Compact"/>
              <w:jc w:val="right"/>
            </w:pPr>
            <w:r>
              <w:t xml:space="preserve">138</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Simo (naapuri)</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Simo (naapuri)</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Ii (valittu)</w:t>
            </w:r>
          </w:p>
        </w:tc>
        <w:tc>
          <w:tcPr/>
          <w:p>
            <w:pPr>
              <w:pStyle w:val="Compact"/>
              <w:jc w:val="right"/>
            </w:pPr>
            <w:r>
              <w:t xml:space="preserve">14.0</w:t>
            </w:r>
          </w:p>
        </w:tc>
        <w:tc>
          <w:tcPr/>
          <w:p>
            <w:pPr>
              <w:pStyle w:val="Compact"/>
              <w:jc w:val="right"/>
            </w:pPr>
            <w:r>
              <w:t xml:space="preserve">282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Ii (valittu)</w:t>
            </w:r>
          </w:p>
        </w:tc>
        <w:tc>
          <w:tcPr/>
          <w:p>
            <w:pPr>
              <w:pStyle w:val="Compact"/>
              <w:jc w:val="right"/>
            </w:pPr>
            <w:r>
              <w:t xml:space="preserve">97.7</w:t>
            </w:r>
          </w:p>
        </w:tc>
        <w:tc>
          <w:tcPr/>
          <w:p>
            <w:pPr>
              <w:pStyle w:val="Compact"/>
              <w:jc w:val="right"/>
            </w:pPr>
            <w:r>
              <w:t xml:space="preserve">158</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Simo (naapuri)</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Ii (valittu)</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Ii (valittu)</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Simo (naapuri)</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95160</w:t>
            </w:r>
          </w:p>
        </w:tc>
        <w:tc>
          <w:tcPr/>
          <w:p>
            <w:pPr>
              <w:pStyle w:val="Compact"/>
              <w:jc w:val="left"/>
            </w:pPr>
            <w:r>
              <w:t xml:space="preserve">Oijärvi-Lamminperä</w:t>
            </w:r>
          </w:p>
        </w:tc>
        <w:tc>
          <w:tcPr/>
          <w:p>
            <w:pPr>
              <w:pStyle w:val="Compact"/>
              <w:jc w:val="right"/>
            </w:pPr>
            <w:r>
              <w:t xml:space="preserve">194.8</w:t>
            </w:r>
          </w:p>
        </w:tc>
        <w:tc>
          <w:tcPr/>
          <w:p>
            <w:pPr>
              <w:pStyle w:val="Compact"/>
              <w:jc w:val="right"/>
            </w:pPr>
            <w:r>
              <w:t xml:space="preserve">174.4</w:t>
            </w:r>
          </w:p>
        </w:tc>
        <w:tc>
          <w:tcPr/>
          <w:p>
            <w:pPr>
              <w:pStyle w:val="Compact"/>
              <w:jc w:val="right"/>
            </w:pPr>
            <w:r>
              <w:t xml:space="preserve">179.7</w:t>
            </w:r>
          </w:p>
        </w:tc>
        <w:tc>
          <w:tcPr/>
          <w:p>
            <w:pPr>
              <w:pStyle w:val="Compact"/>
              <w:jc w:val="right"/>
            </w:pPr>
            <w:r>
              <w:t xml:space="preserve">261.0</w:t>
            </w:r>
          </w:p>
        </w:tc>
        <w:tc>
          <w:tcPr/>
          <w:p>
            <w:pPr>
              <w:pStyle w:val="Compact"/>
              <w:jc w:val="right"/>
            </w:pPr>
            <w:r>
              <w:t xml:space="preserve">164.0</w:t>
            </w:r>
          </w:p>
        </w:tc>
      </w:tr>
      <w:tr>
        <w:tc>
          <w:tcPr/>
          <w:p>
            <w:pPr>
              <w:pStyle w:val="Compact"/>
              <w:jc w:val="left"/>
            </w:pPr>
            <w:r>
              <w:t xml:space="preserve">91150</w:t>
            </w:r>
          </w:p>
        </w:tc>
        <w:tc>
          <w:tcPr/>
          <w:p>
            <w:pPr>
              <w:pStyle w:val="Compact"/>
              <w:jc w:val="left"/>
            </w:pPr>
            <w:r>
              <w:t xml:space="preserve">Yli-Olhava</w:t>
            </w:r>
          </w:p>
        </w:tc>
        <w:tc>
          <w:tcPr/>
          <w:p>
            <w:pPr>
              <w:pStyle w:val="Compact"/>
              <w:jc w:val="right"/>
            </w:pPr>
            <w:r>
              <w:t xml:space="preserve">143.4</w:t>
            </w:r>
          </w:p>
        </w:tc>
        <w:tc>
          <w:tcPr/>
          <w:p>
            <w:pPr>
              <w:pStyle w:val="Compact"/>
              <w:jc w:val="right"/>
            </w:pPr>
            <w:r>
              <w:t xml:space="preserve">153.1</w:t>
            </w:r>
          </w:p>
        </w:tc>
        <w:tc>
          <w:tcPr/>
          <w:p>
            <w:pPr>
              <w:pStyle w:val="Compact"/>
              <w:jc w:val="right"/>
            </w:pPr>
            <w:r>
              <w:t xml:space="preserve">153.4</w:t>
            </w:r>
          </w:p>
        </w:tc>
        <w:tc>
          <w:tcPr/>
          <w:p>
            <w:pPr>
              <w:pStyle w:val="Compact"/>
              <w:jc w:val="right"/>
            </w:pPr>
            <w:r>
              <w:t xml:space="preserve">141.1</w:t>
            </w:r>
          </w:p>
        </w:tc>
        <w:tc>
          <w:tcPr/>
          <w:p>
            <w:pPr>
              <w:pStyle w:val="Compact"/>
              <w:jc w:val="right"/>
            </w:pPr>
            <w:r>
              <w:t xml:space="preserve">125.9</w:t>
            </w:r>
          </w:p>
        </w:tc>
      </w:tr>
      <w:tr>
        <w:tc>
          <w:tcPr/>
          <w:p>
            <w:pPr>
              <w:pStyle w:val="Compact"/>
              <w:jc w:val="left"/>
            </w:pPr>
            <w:r>
              <w:t xml:space="preserve">95130</w:t>
            </w:r>
          </w:p>
        </w:tc>
        <w:tc>
          <w:tcPr/>
          <w:p>
            <w:pPr>
              <w:pStyle w:val="Compact"/>
              <w:jc w:val="left"/>
            </w:pPr>
            <w:r>
              <w:t xml:space="preserve">Hyryoja</w:t>
            </w:r>
          </w:p>
        </w:tc>
        <w:tc>
          <w:tcPr/>
          <w:p>
            <w:pPr>
              <w:pStyle w:val="Compact"/>
              <w:jc w:val="right"/>
            </w:pPr>
            <w:r>
              <w:t xml:space="preserve">142.3</w:t>
            </w:r>
          </w:p>
        </w:tc>
        <w:tc>
          <w:tcPr/>
          <w:p>
            <w:pPr>
              <w:pStyle w:val="Compact"/>
              <w:jc w:val="right"/>
            </w:pPr>
            <w:r>
              <w:t xml:space="preserve">142.5</w:t>
            </w:r>
          </w:p>
        </w:tc>
        <w:tc>
          <w:tcPr/>
          <w:p>
            <w:pPr>
              <w:pStyle w:val="Compact"/>
              <w:jc w:val="right"/>
            </w:pPr>
            <w:r>
              <w:t xml:space="preserve">169.0</w:t>
            </w:r>
          </w:p>
        </w:tc>
        <w:tc>
          <w:tcPr/>
          <w:p>
            <w:pPr>
              <w:pStyle w:val="Compact"/>
              <w:jc w:val="right"/>
            </w:pPr>
            <w:r>
              <w:t xml:space="preserve">119.1</w:t>
            </w:r>
          </w:p>
        </w:tc>
        <w:tc>
          <w:tcPr/>
          <w:p>
            <w:pPr>
              <w:pStyle w:val="Compact"/>
              <w:jc w:val="right"/>
            </w:pPr>
            <w:r>
              <w:t xml:space="preserve">138.6</w:t>
            </w:r>
          </w:p>
        </w:tc>
      </w:tr>
      <w:tr>
        <w:tc>
          <w:tcPr/>
          <w:p>
            <w:pPr>
              <w:pStyle w:val="Compact"/>
              <w:jc w:val="left"/>
            </w:pPr>
            <w:r>
              <w:t xml:space="preserve">95100</w:t>
            </w:r>
          </w:p>
        </w:tc>
        <w:tc>
          <w:tcPr/>
          <w:p>
            <w:pPr>
              <w:pStyle w:val="Compact"/>
              <w:jc w:val="left"/>
            </w:pPr>
            <w:r>
              <w:t xml:space="preserve">Kuivaniemi Keskus</w:t>
            </w:r>
          </w:p>
        </w:tc>
        <w:tc>
          <w:tcPr/>
          <w:p>
            <w:pPr>
              <w:pStyle w:val="Compact"/>
              <w:jc w:val="right"/>
            </w:pPr>
            <w:r>
              <w:t xml:space="preserve">140.3</w:t>
            </w:r>
          </w:p>
        </w:tc>
        <w:tc>
          <w:tcPr/>
          <w:p>
            <w:pPr>
              <w:pStyle w:val="Compact"/>
              <w:jc w:val="right"/>
            </w:pPr>
            <w:r>
              <w:t xml:space="preserve">134.7</w:t>
            </w:r>
          </w:p>
        </w:tc>
        <w:tc>
          <w:tcPr/>
          <w:p>
            <w:pPr>
              <w:pStyle w:val="Compact"/>
              <w:jc w:val="right"/>
            </w:pPr>
            <w:r>
              <w:t xml:space="preserve">121.0</w:t>
            </w:r>
          </w:p>
        </w:tc>
        <w:tc>
          <w:tcPr/>
          <w:p>
            <w:pPr>
              <w:pStyle w:val="Compact"/>
              <w:jc w:val="right"/>
            </w:pPr>
            <w:r>
              <w:t xml:space="preserve">175.8</w:t>
            </w:r>
          </w:p>
        </w:tc>
        <w:tc>
          <w:tcPr/>
          <w:p>
            <w:pPr>
              <w:pStyle w:val="Compact"/>
              <w:jc w:val="right"/>
            </w:pPr>
            <w:r>
              <w:t xml:space="preserve">129.8</w:t>
            </w:r>
          </w:p>
        </w:tc>
      </w:tr>
      <w:tr>
        <w:tc>
          <w:tcPr/>
          <w:p>
            <w:pPr>
              <w:pStyle w:val="Compact"/>
              <w:jc w:val="left"/>
            </w:pPr>
            <w:r>
              <w:t xml:space="preserve">91140</w:t>
            </w:r>
          </w:p>
        </w:tc>
        <w:tc>
          <w:tcPr/>
          <w:p>
            <w:pPr>
              <w:pStyle w:val="Compact"/>
              <w:jc w:val="left"/>
            </w:pPr>
            <w:r>
              <w:t xml:space="preserve">Olhava</w:t>
            </w:r>
          </w:p>
        </w:tc>
        <w:tc>
          <w:tcPr/>
          <w:p>
            <w:pPr>
              <w:pStyle w:val="Compact"/>
              <w:jc w:val="right"/>
            </w:pPr>
            <w:r>
              <w:t xml:space="preserve">135.0</w:t>
            </w:r>
          </w:p>
        </w:tc>
        <w:tc>
          <w:tcPr/>
          <w:p>
            <w:pPr>
              <w:pStyle w:val="Compact"/>
              <w:jc w:val="right"/>
            </w:pPr>
            <w:r>
              <w:t xml:space="preserve">136.4</w:t>
            </w:r>
          </w:p>
        </w:tc>
        <w:tc>
          <w:tcPr/>
          <w:p>
            <w:pPr>
              <w:pStyle w:val="Compact"/>
              <w:jc w:val="right"/>
            </w:pPr>
            <w:r>
              <w:t xml:space="preserve">119.6</w:t>
            </w:r>
          </w:p>
        </w:tc>
        <w:tc>
          <w:tcPr/>
          <w:p>
            <w:pPr>
              <w:pStyle w:val="Compact"/>
              <w:jc w:val="right"/>
            </w:pPr>
            <w:r>
              <w:t xml:space="preserve">173.2</w:t>
            </w:r>
          </w:p>
        </w:tc>
        <w:tc>
          <w:tcPr/>
          <w:p>
            <w:pPr>
              <w:pStyle w:val="Compact"/>
              <w:jc w:val="right"/>
            </w:pPr>
            <w:r>
              <w:t xml:space="preserve">111.0</w:t>
            </w:r>
          </w:p>
        </w:tc>
      </w:tr>
      <w:tr>
        <w:tc>
          <w:tcPr/>
          <w:p>
            <w:pPr>
              <w:pStyle w:val="Compact"/>
              <w:jc w:val="left"/>
            </w:pPr>
            <w:r>
              <w:t xml:space="preserve">95110</w:t>
            </w:r>
          </w:p>
        </w:tc>
        <w:tc>
          <w:tcPr/>
          <w:p>
            <w:pPr>
              <w:pStyle w:val="Compact"/>
              <w:jc w:val="left"/>
            </w:pPr>
            <w:r>
              <w:t xml:space="preserve">Kuivaniemi kk</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96.8</w:t>
            </w:r>
          </w:p>
        </w:tc>
        <w:tc>
          <w:tcPr/>
          <w:p>
            <w:pPr>
              <w:pStyle w:val="Compact"/>
              <w:jc w:val="right"/>
            </w:pPr>
            <w:r>
              <w:t xml:space="preserve">134.7</w:t>
            </w:r>
          </w:p>
        </w:tc>
        <w:tc>
          <w:tcPr/>
          <w:p>
            <w:pPr>
              <w:pStyle w:val="Compact"/>
              <w:jc w:val="right"/>
            </w:pPr>
            <w:r>
              <w:t xml:space="preserve">94.9</w:t>
            </w:r>
          </w:p>
        </w:tc>
      </w:tr>
      <w:tr>
        <w:tc>
          <w:tcPr/>
          <w:p>
            <w:pPr>
              <w:pStyle w:val="Compact"/>
              <w:jc w:val="left"/>
            </w:pPr>
            <w:r>
              <w:t xml:space="preserve">91210</w:t>
            </w:r>
          </w:p>
        </w:tc>
        <w:tc>
          <w:tcPr/>
          <w:p>
            <w:pPr>
              <w:pStyle w:val="Compact"/>
              <w:jc w:val="left"/>
            </w:pPr>
            <w:r>
              <w:t xml:space="preserve">Jakkukylä</w:t>
            </w:r>
          </w:p>
        </w:tc>
        <w:tc>
          <w:tcPr/>
          <w:p>
            <w:pPr>
              <w:pStyle w:val="Compact"/>
              <w:jc w:val="right"/>
            </w:pPr>
            <w:r>
              <w:t xml:space="preserve">103.2</w:t>
            </w:r>
          </w:p>
        </w:tc>
        <w:tc>
          <w:tcPr/>
          <w:p>
            <w:pPr>
              <w:pStyle w:val="Compact"/>
              <w:jc w:val="right"/>
            </w:pPr>
            <w:r>
              <w:t xml:space="preserve">95.0</w:t>
            </w:r>
          </w:p>
        </w:tc>
        <w:tc>
          <w:tcPr/>
          <w:p>
            <w:pPr>
              <w:pStyle w:val="Compact"/>
              <w:jc w:val="right"/>
            </w:pPr>
            <w:r>
              <w:t xml:space="preserve">99.2</w:t>
            </w:r>
          </w:p>
        </w:tc>
        <w:tc>
          <w:tcPr/>
          <w:p>
            <w:pPr>
              <w:pStyle w:val="Compact"/>
              <w:jc w:val="right"/>
            </w:pPr>
            <w:r>
              <w:t xml:space="preserve">123.1</w:t>
            </w:r>
          </w:p>
        </w:tc>
        <w:tc>
          <w:tcPr/>
          <w:p>
            <w:pPr>
              <w:pStyle w:val="Compact"/>
              <w:jc w:val="right"/>
            </w:pPr>
            <w:r>
              <w:t xml:space="preserve">95.7</w:t>
            </w:r>
          </w:p>
        </w:tc>
      </w:tr>
      <w:tr>
        <w:tc>
          <w:tcPr/>
          <w:p>
            <w:pPr>
              <w:pStyle w:val="Compact"/>
              <w:jc w:val="left"/>
            </w:pPr>
            <w:r>
              <w:t xml:space="preserve">91100</w:t>
            </w:r>
          </w:p>
        </w:tc>
        <w:tc>
          <w:tcPr/>
          <w:p>
            <w:pPr>
              <w:pStyle w:val="Compact"/>
              <w:jc w:val="left"/>
            </w:pPr>
            <w:r>
              <w:t xml:space="preserve">Ii Keskus</w:t>
            </w:r>
          </w:p>
        </w:tc>
        <w:tc>
          <w:tcPr/>
          <w:p>
            <w:pPr>
              <w:pStyle w:val="Compact"/>
              <w:jc w:val="right"/>
            </w:pPr>
            <w:r>
              <w:t xml:space="preserve">92.1</w:t>
            </w:r>
          </w:p>
        </w:tc>
        <w:tc>
          <w:tcPr/>
          <w:p>
            <w:pPr>
              <w:pStyle w:val="Compact"/>
              <w:jc w:val="right"/>
            </w:pPr>
            <w:r>
              <w:t xml:space="preserve">87.5</w:t>
            </w:r>
          </w:p>
        </w:tc>
        <w:tc>
          <w:tcPr/>
          <w:p>
            <w:pPr>
              <w:pStyle w:val="Compact"/>
              <w:jc w:val="right"/>
            </w:pPr>
            <w:r>
              <w:t xml:space="preserve">80.7</w:t>
            </w:r>
          </w:p>
        </w:tc>
        <w:tc>
          <w:tcPr/>
          <w:p>
            <w:pPr>
              <w:pStyle w:val="Compact"/>
              <w:jc w:val="right"/>
            </w:pPr>
            <w:r>
              <w:t xml:space="preserve">121.3</w:t>
            </w:r>
          </w:p>
        </w:tc>
        <w:tc>
          <w:tcPr/>
          <w:p>
            <w:pPr>
              <w:pStyle w:val="Compact"/>
              <w:jc w:val="right"/>
            </w:pPr>
            <w:r>
              <w:t xml:space="preserve">79.0</w:t>
            </w:r>
          </w:p>
        </w:tc>
      </w:tr>
      <w:tr>
        <w:tc>
          <w:tcPr/>
          <w:p>
            <w:pPr>
              <w:pStyle w:val="Compact"/>
              <w:jc w:val="left"/>
            </w:pPr>
            <w:r>
              <w:t xml:space="preserve">91110</w:t>
            </w:r>
          </w:p>
        </w:tc>
        <w:tc>
          <w:tcPr/>
          <w:p>
            <w:pPr>
              <w:pStyle w:val="Compact"/>
              <w:jc w:val="left"/>
            </w:pPr>
            <w:r>
              <w:t xml:space="preserve">Ii Asemanseutu</w:t>
            </w:r>
          </w:p>
        </w:tc>
        <w:tc>
          <w:tcPr/>
          <w:p>
            <w:pPr>
              <w:pStyle w:val="Compact"/>
              <w:jc w:val="right"/>
            </w:pPr>
            <w:r>
              <w:t xml:space="preserve">75.8</w:t>
            </w:r>
          </w:p>
        </w:tc>
        <w:tc>
          <w:tcPr/>
          <w:p>
            <w:pPr>
              <w:pStyle w:val="Compact"/>
              <w:jc w:val="right"/>
            </w:pPr>
            <w:r>
              <w:t xml:space="preserve">61.7</w:t>
            </w:r>
          </w:p>
        </w:tc>
        <w:tc>
          <w:tcPr/>
          <w:p>
            <w:pPr>
              <w:pStyle w:val="Compact"/>
              <w:jc w:val="right"/>
            </w:pPr>
            <w:r>
              <w:t xml:space="preserve">82.9</w:t>
            </w:r>
          </w:p>
        </w:tc>
        <w:tc>
          <w:tcPr/>
          <w:p>
            <w:pPr>
              <w:pStyle w:val="Compact"/>
              <w:jc w:val="right"/>
            </w:pPr>
            <w:r>
              <w:t xml:space="preserve">92.1</w:t>
            </w:r>
          </w:p>
        </w:tc>
        <w:tc>
          <w:tcPr/>
          <w:p>
            <w:pPr>
              <w:pStyle w:val="Compact"/>
              <w:jc w:val="right"/>
            </w:pPr>
            <w:r>
              <w:t xml:space="preserve">66.6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Ii (Kunnat)</dc:title>
  <dc:creator>Diakin karttasovellus 2022-02-22 20:00:15</dc:creator>
  <cp:keywords/>
  <dcterms:created xsi:type="dcterms:W3CDTF">2022-02-22T18:01:25Z</dcterms:created>
  <dcterms:modified xsi:type="dcterms:W3CDTF">2022-02-22T18:01:25Z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