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Isokyrö</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20:12:09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20:12:09.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Isokyrö. Lisäksi tarkastelussa ovat rajanaapurit: Ilmajoki, Isokyrö, Kauhava, Laihia, Seinäjoki, Vaasa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isokyr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kyr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Vaasa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Isokyrö (valittu)</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Ilmajoki (naapuri)</w:t>
            </w:r>
          </w:p>
        </w:tc>
        <w:tc>
          <w:tcPr/>
          <w:p>
            <w:pPr>
              <w:pStyle w:val="Compact"/>
              <w:jc w:val="right"/>
            </w:pPr>
            <w:r>
              <w:t xml:space="preserve">74.9</w:t>
            </w:r>
          </w:p>
        </w:tc>
        <w:tc>
          <w:tcPr/>
          <w:p>
            <w:pPr>
              <w:pStyle w:val="Compact"/>
              <w:jc w:val="right"/>
            </w:pPr>
            <w:r>
              <w:t xml:space="preserve">262</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Vöyri (naapuri)</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Isokyrö (valittu)</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Vöyri (naapuri)</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Ilmajoki (naapuri)</w:t>
            </w:r>
          </w:p>
        </w:tc>
        <w:tc>
          <w:tcPr/>
          <w:p>
            <w:pPr>
              <w:pStyle w:val="Compact"/>
              <w:jc w:val="right"/>
            </w:pPr>
            <w:r>
              <w:t xml:space="preserve">64.2</w:t>
            </w:r>
          </w:p>
        </w:tc>
        <w:tc>
          <w:tcPr/>
          <w:p>
            <w:pPr>
              <w:pStyle w:val="Compact"/>
              <w:jc w:val="right"/>
            </w:pPr>
            <w:r>
              <w:t xml:space="preserve">274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Vaasa (naapuri)</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Isokyrö (valittu)</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228</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Vöyri (naapuri)</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Vaasa (naapuri)</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Vöyri (naapuri)</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Isokyrö (valittu)</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kyr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kyr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Vaasa (naapuri)</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Ilmajoki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Isokyrö (valittu)</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Isokyrö (valittu)</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Ilmajoki (naapuri)</w:t>
            </w:r>
          </w:p>
        </w:tc>
        <w:tc>
          <w:tcPr/>
          <w:p>
            <w:pPr>
              <w:pStyle w:val="Compact"/>
              <w:jc w:val="right"/>
            </w:pPr>
            <w:r>
              <w:t xml:space="preserve">83.0</w:t>
            </w:r>
          </w:p>
        </w:tc>
        <w:tc>
          <w:tcPr/>
          <w:p>
            <w:pPr>
              <w:pStyle w:val="Compact"/>
              <w:jc w:val="right"/>
            </w:pPr>
            <w:r>
              <w:t xml:space="preserve">206</w:t>
            </w:r>
          </w:p>
        </w:tc>
      </w:tr>
      <w:tr>
        <w:tc>
          <w:tcPr/>
          <w:p>
            <w:pPr>
              <w:pStyle w:val="Compact"/>
              <w:jc w:val="left"/>
            </w:pPr>
            <w:r>
              <w:t xml:space="preserve">Vaasa (naapuri)</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Isokyrö (valittu)</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Vöyri (naapuri)</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Ilmajoki (naapuri)</w:t>
            </w:r>
          </w:p>
        </w:tc>
        <w:tc>
          <w:tcPr/>
          <w:p>
            <w:pPr>
              <w:pStyle w:val="Compact"/>
              <w:jc w:val="right"/>
            </w:pPr>
            <w:r>
              <w:t xml:space="preserve">38.8</w:t>
            </w:r>
          </w:p>
        </w:tc>
        <w:tc>
          <w:tcPr/>
          <w:p>
            <w:pPr>
              <w:pStyle w:val="Compact"/>
              <w:jc w:val="right"/>
            </w:pPr>
            <w:r>
              <w:t xml:space="preserve">279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Vaasa (naapuri)</w:t>
            </w:r>
          </w:p>
        </w:tc>
        <w:tc>
          <w:tcPr/>
          <w:p>
            <w:pPr>
              <w:pStyle w:val="Compact"/>
              <w:jc w:val="right"/>
            </w:pPr>
            <w:r>
              <w:t xml:space="preserve">101.0</w:t>
            </w:r>
          </w:p>
        </w:tc>
        <w:tc>
          <w:tcPr/>
          <w:p>
            <w:pPr>
              <w:pStyle w:val="Compact"/>
              <w:jc w:val="right"/>
            </w:pPr>
            <w:r>
              <w:t xml:space="preserve">82</w:t>
            </w:r>
          </w:p>
        </w:tc>
      </w:tr>
      <w:tr>
        <w:tc>
          <w:tcPr/>
          <w:p>
            <w:pPr>
              <w:pStyle w:val="Compact"/>
              <w:jc w:val="left"/>
            </w:pPr>
            <w:r>
              <w:t xml:space="preserve">Isokyrö (valittu)</w:t>
            </w:r>
          </w:p>
        </w:tc>
        <w:tc>
          <w:tcPr/>
          <w:p>
            <w:pPr>
              <w:pStyle w:val="Compact"/>
              <w:jc w:val="right"/>
            </w:pPr>
            <w:r>
              <w:t xml:space="preserve">94.4</w:t>
            </w:r>
          </w:p>
        </w:tc>
        <w:tc>
          <w:tcPr/>
          <w:p>
            <w:pPr>
              <w:pStyle w:val="Compact"/>
              <w:jc w:val="right"/>
            </w:pPr>
            <w:r>
              <w:t xml:space="preserve">91</w:t>
            </w:r>
          </w:p>
        </w:tc>
      </w:tr>
      <w:tr>
        <w:tc>
          <w:tcPr/>
          <w:p>
            <w:pPr>
              <w:pStyle w:val="Compact"/>
              <w:jc w:val="left"/>
            </w:pPr>
            <w:r>
              <w:t xml:space="preserve">Kauhava (naapuri)</w:t>
            </w:r>
          </w:p>
        </w:tc>
        <w:tc>
          <w:tcPr/>
          <w:p>
            <w:pPr>
              <w:pStyle w:val="Compact"/>
              <w:jc w:val="right"/>
            </w:pPr>
            <w:r>
              <w:t xml:space="preserve">81.3</w:t>
            </w:r>
          </w:p>
        </w:tc>
        <w:tc>
          <w:tcPr/>
          <w:p>
            <w:pPr>
              <w:pStyle w:val="Compact"/>
              <w:jc w:val="right"/>
            </w:pPr>
            <w:r>
              <w:t xml:space="preserve">122</w:t>
            </w:r>
          </w:p>
        </w:tc>
      </w:tr>
      <w:tr>
        <w:tc>
          <w:tcPr/>
          <w:p>
            <w:pPr>
              <w:pStyle w:val="Compact"/>
              <w:jc w:val="left"/>
            </w:pPr>
            <w:r>
              <w:t xml:space="preserve">Ilmajoki (naapuri)</w:t>
            </w:r>
          </w:p>
        </w:tc>
        <w:tc>
          <w:tcPr/>
          <w:p>
            <w:pPr>
              <w:pStyle w:val="Compact"/>
              <w:jc w:val="right"/>
            </w:pPr>
            <w:r>
              <w:t xml:space="preserve">60.3</w:t>
            </w:r>
          </w:p>
        </w:tc>
        <w:tc>
          <w:tcPr/>
          <w:p>
            <w:pPr>
              <w:pStyle w:val="Compact"/>
              <w:jc w:val="right"/>
            </w:pPr>
            <w:r>
              <w:t xml:space="preserve">139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Isokyrö (valittu)</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Ilmajoki (naapuri)</w:t>
            </w:r>
          </w:p>
        </w:tc>
        <w:tc>
          <w:tcPr/>
          <w:p>
            <w:pPr>
              <w:pStyle w:val="Compact"/>
              <w:jc w:val="right"/>
            </w:pPr>
            <w:r>
              <w:t xml:space="preserve">62.9</w:t>
            </w:r>
          </w:p>
        </w:tc>
        <w:tc>
          <w:tcPr/>
          <w:p>
            <w:pPr>
              <w:pStyle w:val="Compact"/>
              <w:jc w:val="right"/>
            </w:pPr>
            <w:r>
              <w:t xml:space="preserve">231</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Vöyri (naapuri)</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Isokyrö (valittu)</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Vöyri (naapuri)</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Ilmajoki (naapuri)</w:t>
            </w:r>
          </w:p>
        </w:tc>
        <w:tc>
          <w:tcPr/>
          <w:p>
            <w:pPr>
              <w:pStyle w:val="Compact"/>
              <w:jc w:val="right"/>
            </w:pPr>
            <w:r>
              <w:t xml:space="preserve">72.2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kyr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kyr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Ilmajoki (naapuri)</w:t>
            </w:r>
          </w:p>
        </w:tc>
        <w:tc>
          <w:tcPr/>
          <w:p>
            <w:pPr>
              <w:pStyle w:val="Compact"/>
              <w:jc w:val="right"/>
            </w:pPr>
            <w:r>
              <w:t xml:space="preserve">74.4</w:t>
            </w:r>
          </w:p>
        </w:tc>
        <w:tc>
          <w:tcPr/>
          <w:p>
            <w:pPr>
              <w:pStyle w:val="Compact"/>
              <w:jc w:val="right"/>
            </w:pPr>
            <w:r>
              <w:t xml:space="preserve">184</w:t>
            </w:r>
          </w:p>
        </w:tc>
      </w:tr>
      <w:tr>
        <w:tc>
          <w:tcPr/>
          <w:p>
            <w:pPr>
              <w:pStyle w:val="Compact"/>
              <w:jc w:val="left"/>
            </w:pPr>
            <w:r>
              <w:t xml:space="preserve">Vaasa (naapuri)</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Isokyrö (valittu)</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Isokyrö (valittu)</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Vöyri (naapuri)</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Ilmajoki (naapuri)</w:t>
            </w:r>
          </w:p>
        </w:tc>
        <w:tc>
          <w:tcPr/>
          <w:p>
            <w:pPr>
              <w:pStyle w:val="Compact"/>
              <w:jc w:val="right"/>
            </w:pPr>
            <w:r>
              <w:t xml:space="preserve">61.7</w:t>
            </w:r>
          </w:p>
        </w:tc>
        <w:tc>
          <w:tcPr/>
          <w:p>
            <w:pPr>
              <w:pStyle w:val="Compact"/>
              <w:jc w:val="right"/>
            </w:pPr>
            <w:r>
              <w:t xml:space="preserve">252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Vaasa (naapuri)</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Isokyrö (valittu)</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Ilmajoki (naapuri)</w:t>
            </w:r>
          </w:p>
        </w:tc>
        <w:tc>
          <w:tcPr/>
          <w:p>
            <w:pPr>
              <w:pStyle w:val="Compact"/>
              <w:jc w:val="right"/>
            </w:pPr>
            <w:r>
              <w:t xml:space="preserve">101.2</w:t>
            </w:r>
          </w:p>
        </w:tc>
        <w:tc>
          <w:tcPr/>
          <w:p>
            <w:pPr>
              <w:pStyle w:val="Compact"/>
              <w:jc w:val="right"/>
            </w:pPr>
            <w:r>
              <w:t xml:space="preserve">142</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Vöyri (naapuri)</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Isokyrö (valittu)</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Vaasa (naapuri)</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Ilmajoki (naapuri)</w:t>
            </w:r>
          </w:p>
        </w:tc>
        <w:tc>
          <w:tcPr/>
          <w:p>
            <w:pPr>
              <w:pStyle w:val="Compact"/>
              <w:jc w:val="right"/>
            </w:pPr>
            <w:r>
              <w:t xml:space="preserve">83.6</w:t>
            </w:r>
          </w:p>
        </w:tc>
        <w:tc>
          <w:tcPr/>
          <w:p>
            <w:pPr>
              <w:pStyle w:val="Compact"/>
              <w:jc w:val="right"/>
            </w:pPr>
            <w:r>
              <w:t xml:space="preserve">219</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kyr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kyr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Isokyrö (valittu)</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Ilmajoki (naapuri)</w:t>
            </w:r>
          </w:p>
        </w:tc>
        <w:tc>
          <w:tcPr/>
          <w:p>
            <w:pPr>
              <w:pStyle w:val="Compact"/>
              <w:jc w:val="right"/>
            </w:pPr>
            <w:r>
              <w:t xml:space="preserve">70.7</w:t>
            </w:r>
          </w:p>
        </w:tc>
        <w:tc>
          <w:tcPr/>
          <w:p>
            <w:pPr>
              <w:pStyle w:val="Compact"/>
              <w:jc w:val="right"/>
            </w:pPr>
            <w:r>
              <w:t xml:space="preserve">221</w:t>
            </w:r>
          </w:p>
        </w:tc>
      </w:tr>
      <w:tr>
        <w:tc>
          <w:tcPr/>
          <w:p>
            <w:pPr>
              <w:pStyle w:val="Compact"/>
              <w:jc w:val="left"/>
            </w:pPr>
            <w:r>
              <w:t xml:space="preserve">Vöyri (naapuri)</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Vöyri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Vaasa (naapuri)</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68.4</w:t>
            </w:r>
          </w:p>
        </w:tc>
        <w:tc>
          <w:tcPr/>
          <w:p>
            <w:pPr>
              <w:pStyle w:val="Compact"/>
              <w:jc w:val="right"/>
            </w:pPr>
            <w:r>
              <w:t xml:space="preserve">212</w:t>
            </w:r>
          </w:p>
        </w:tc>
      </w:tr>
      <w:tr>
        <w:tc>
          <w:tcPr/>
          <w:p>
            <w:pPr>
              <w:pStyle w:val="Compact"/>
              <w:jc w:val="left"/>
            </w:pPr>
            <w:r>
              <w:t xml:space="preserve">Isokyrö (valittu)</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Ilmajoki (naapuri)</w:t>
            </w:r>
          </w:p>
        </w:tc>
        <w:tc>
          <w:tcPr/>
          <w:p>
            <w:pPr>
              <w:pStyle w:val="Compact"/>
              <w:jc w:val="right"/>
            </w:pPr>
            <w:r>
              <w:t xml:space="preserve">128.3</w:t>
            </w:r>
          </w:p>
        </w:tc>
        <w:tc>
          <w:tcPr/>
          <w:p>
            <w:pPr>
              <w:pStyle w:val="Compact"/>
              <w:jc w:val="right"/>
            </w:pPr>
            <w:r>
              <w:t xml:space="preserve">87</w:t>
            </w:r>
          </w:p>
        </w:tc>
      </w:tr>
      <w:tr>
        <w:tc>
          <w:tcPr/>
          <w:p>
            <w:pPr>
              <w:pStyle w:val="Compact"/>
              <w:jc w:val="left"/>
            </w:pPr>
            <w:r>
              <w:t xml:space="preserve">Vaasa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Vöyri (naapuri)</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Isokyrö (valittu)</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Vaasa (naapuri)</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Isokyrö (valittu)</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Vöyri (naapuri)</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Vaasa (naapuri)</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Isokyrö (valittu)</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Vöyri (naapuri)</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kyr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61560</w:t>
            </w:r>
          </w:p>
        </w:tc>
        <w:tc>
          <w:tcPr/>
          <w:p>
            <w:pPr>
              <w:pStyle w:val="Compact"/>
              <w:jc w:val="left"/>
            </w:pPr>
            <w:r>
              <w:t xml:space="preserve">Orisberg</w:t>
            </w:r>
          </w:p>
        </w:tc>
        <w:tc>
          <w:tcPr/>
          <w:p>
            <w:pPr>
              <w:pStyle w:val="Compact"/>
              <w:jc w:val="right"/>
            </w:pPr>
            <w:r>
              <w:t xml:space="preserve">110.3</w:t>
            </w:r>
          </w:p>
        </w:tc>
        <w:tc>
          <w:tcPr/>
          <w:p>
            <w:pPr>
              <w:pStyle w:val="Compact"/>
              <w:jc w:val="right"/>
            </w:pPr>
            <w:r>
              <w:t xml:space="preserve">NA</w:t>
            </w:r>
          </w:p>
        </w:tc>
        <w:tc>
          <w:tcPr/>
          <w:p>
            <w:pPr>
              <w:pStyle w:val="Compact"/>
              <w:jc w:val="right"/>
            </w:pPr>
            <w:r>
              <w:t xml:space="preserve">112.3</w:t>
            </w:r>
          </w:p>
        </w:tc>
        <w:tc>
          <w:tcPr/>
          <w:p>
            <w:pPr>
              <w:pStyle w:val="Compact"/>
              <w:jc w:val="right"/>
            </w:pPr>
            <w:r>
              <w:t xml:space="preserve">144.1</w:t>
            </w:r>
          </w:p>
        </w:tc>
        <w:tc>
          <w:tcPr/>
          <w:p>
            <w:pPr>
              <w:pStyle w:val="Compact"/>
              <w:jc w:val="right"/>
            </w:pPr>
            <w:r>
              <w:t xml:space="preserve">74.4</w:t>
            </w:r>
          </w:p>
        </w:tc>
      </w:tr>
      <w:tr>
        <w:tc>
          <w:tcPr/>
          <w:p>
            <w:pPr>
              <w:pStyle w:val="Compact"/>
              <w:jc w:val="left"/>
            </w:pPr>
            <w:r>
              <w:t xml:space="preserve">61550</w:t>
            </w:r>
          </w:p>
        </w:tc>
        <w:tc>
          <w:tcPr/>
          <w:p>
            <w:pPr>
              <w:pStyle w:val="Compact"/>
              <w:jc w:val="left"/>
            </w:pPr>
            <w:r>
              <w:t xml:space="preserve">Orismala</w:t>
            </w:r>
          </w:p>
        </w:tc>
        <w:tc>
          <w:tcPr/>
          <w:p>
            <w:pPr>
              <w:pStyle w:val="Compact"/>
              <w:jc w:val="right"/>
            </w:pPr>
            <w:r>
              <w:t xml:space="preserve">105.5</w:t>
            </w:r>
          </w:p>
        </w:tc>
        <w:tc>
          <w:tcPr/>
          <w:p>
            <w:pPr>
              <w:pStyle w:val="Compact"/>
              <w:jc w:val="right"/>
            </w:pPr>
            <w:r>
              <w:t xml:space="preserve">109.7</w:t>
            </w:r>
          </w:p>
        </w:tc>
        <w:tc>
          <w:tcPr/>
          <w:p>
            <w:pPr>
              <w:pStyle w:val="Compact"/>
              <w:jc w:val="right"/>
            </w:pPr>
            <w:r>
              <w:t xml:space="preserve">117.7</w:t>
            </w:r>
          </w:p>
        </w:tc>
        <w:tc>
          <w:tcPr/>
          <w:p>
            <w:pPr>
              <w:pStyle w:val="Compact"/>
              <w:jc w:val="right"/>
            </w:pPr>
            <w:r>
              <w:t xml:space="preserve">92.4</w:t>
            </w:r>
          </w:p>
        </w:tc>
        <w:tc>
          <w:tcPr/>
          <w:p>
            <w:pPr>
              <w:pStyle w:val="Compact"/>
              <w:jc w:val="right"/>
            </w:pPr>
            <w:r>
              <w:t xml:space="preserve">102.2</w:t>
            </w:r>
          </w:p>
        </w:tc>
      </w:tr>
      <w:tr>
        <w:tc>
          <w:tcPr/>
          <w:p>
            <w:pPr>
              <w:pStyle w:val="Compact"/>
              <w:jc w:val="left"/>
            </w:pPr>
            <w:r>
              <w:t xml:space="preserve">61520</w:t>
            </w:r>
          </w:p>
        </w:tc>
        <w:tc>
          <w:tcPr/>
          <w:p>
            <w:pPr>
              <w:pStyle w:val="Compact"/>
              <w:jc w:val="left"/>
            </w:pPr>
            <w:r>
              <w:t xml:space="preserve">Lehmäjoki</w:t>
            </w:r>
          </w:p>
        </w:tc>
        <w:tc>
          <w:tcPr/>
          <w:p>
            <w:pPr>
              <w:pStyle w:val="Compact"/>
              <w:jc w:val="right"/>
            </w:pPr>
            <w:r>
              <w:t xml:space="preserve">104.3</w:t>
            </w:r>
          </w:p>
        </w:tc>
        <w:tc>
          <w:tcPr/>
          <w:p>
            <w:pPr>
              <w:pStyle w:val="Compact"/>
              <w:jc w:val="right"/>
            </w:pPr>
            <w:r>
              <w:t xml:space="preserve">128.6</w:t>
            </w:r>
          </w:p>
        </w:tc>
        <w:tc>
          <w:tcPr/>
          <w:p>
            <w:pPr>
              <w:pStyle w:val="Compact"/>
              <w:jc w:val="right"/>
            </w:pPr>
            <w:r>
              <w:t xml:space="preserve">129.6</w:t>
            </w:r>
          </w:p>
        </w:tc>
        <w:tc>
          <w:tcPr/>
          <w:p>
            <w:pPr>
              <w:pStyle w:val="Compact"/>
              <w:jc w:val="right"/>
            </w:pPr>
            <w:r>
              <w:t xml:space="preserve">46.9</w:t>
            </w:r>
          </w:p>
        </w:tc>
        <w:tc>
          <w:tcPr/>
          <w:p>
            <w:pPr>
              <w:pStyle w:val="Compact"/>
              <w:jc w:val="right"/>
            </w:pPr>
            <w:r>
              <w:t xml:space="preserve">112.2</w:t>
            </w:r>
          </w:p>
        </w:tc>
      </w:tr>
      <w:tr>
        <w:tc>
          <w:tcPr/>
          <w:p>
            <w:pPr>
              <w:pStyle w:val="Compact"/>
              <w:jc w:val="left"/>
            </w:pPr>
            <w:r>
              <w:t xml:space="preserve">61500</w:t>
            </w:r>
          </w:p>
        </w:tc>
        <w:tc>
          <w:tcPr/>
          <w:p>
            <w:pPr>
              <w:pStyle w:val="Compact"/>
              <w:jc w:val="left"/>
            </w:pPr>
            <w:r>
              <w:t xml:space="preserve">Isokyrö Keskus</w:t>
            </w:r>
          </w:p>
        </w:tc>
        <w:tc>
          <w:tcPr/>
          <w:p>
            <w:pPr>
              <w:pStyle w:val="Compact"/>
              <w:jc w:val="right"/>
            </w:pPr>
            <w:r>
              <w:t xml:space="preserve">96.7</w:t>
            </w:r>
          </w:p>
        </w:tc>
        <w:tc>
          <w:tcPr/>
          <w:p>
            <w:pPr>
              <w:pStyle w:val="Compact"/>
              <w:jc w:val="right"/>
            </w:pPr>
            <w:r>
              <w:t xml:space="preserve">115.1</w:t>
            </w:r>
          </w:p>
        </w:tc>
        <w:tc>
          <w:tcPr/>
          <w:p>
            <w:pPr>
              <w:pStyle w:val="Compact"/>
              <w:jc w:val="right"/>
            </w:pPr>
            <w:r>
              <w:t xml:space="preserve">99.2</w:t>
            </w:r>
          </w:p>
        </w:tc>
        <w:tc>
          <w:tcPr/>
          <w:p>
            <w:pPr>
              <w:pStyle w:val="Compact"/>
              <w:jc w:val="right"/>
            </w:pPr>
            <w:r>
              <w:t xml:space="preserve">73.1</w:t>
            </w:r>
          </w:p>
        </w:tc>
        <w:tc>
          <w:tcPr/>
          <w:p>
            <w:pPr>
              <w:pStyle w:val="Compact"/>
              <w:jc w:val="right"/>
            </w:pPr>
            <w:r>
              <w:t xml:space="preserve">99.3</w:t>
            </w:r>
          </w:p>
        </w:tc>
      </w:tr>
      <w:tr>
        <w:tc>
          <w:tcPr/>
          <w:p>
            <w:pPr>
              <w:pStyle w:val="Compact"/>
              <w:jc w:val="left"/>
            </w:pPr>
            <w:r>
              <w:t xml:space="preserve">66440</w:t>
            </w:r>
          </w:p>
        </w:tc>
        <w:tc>
          <w:tcPr/>
          <w:p>
            <w:pPr>
              <w:pStyle w:val="Compact"/>
              <w:jc w:val="left"/>
            </w:pPr>
            <w:r>
              <w:t xml:space="preserve">Tervajoki</w:t>
            </w:r>
          </w:p>
        </w:tc>
        <w:tc>
          <w:tcPr/>
          <w:p>
            <w:pPr>
              <w:pStyle w:val="Compact"/>
              <w:jc w:val="right"/>
            </w:pPr>
            <w:r>
              <w:t xml:space="preserve">85.0</w:t>
            </w:r>
          </w:p>
        </w:tc>
        <w:tc>
          <w:tcPr/>
          <w:p>
            <w:pPr>
              <w:pStyle w:val="Compact"/>
              <w:jc w:val="right"/>
            </w:pPr>
            <w:r>
              <w:t xml:space="preserve">92.1</w:t>
            </w:r>
          </w:p>
        </w:tc>
        <w:tc>
          <w:tcPr/>
          <w:p>
            <w:pPr>
              <w:pStyle w:val="Compact"/>
              <w:jc w:val="right"/>
            </w:pPr>
            <w:r>
              <w:t xml:space="preserve">88.6</w:t>
            </w:r>
          </w:p>
        </w:tc>
        <w:tc>
          <w:tcPr/>
          <w:p>
            <w:pPr>
              <w:pStyle w:val="Compact"/>
              <w:jc w:val="right"/>
            </w:pPr>
            <w:r>
              <w:t xml:space="preserve">68.7</w:t>
            </w:r>
          </w:p>
        </w:tc>
        <w:tc>
          <w:tcPr/>
          <w:p>
            <w:pPr>
              <w:pStyle w:val="Compact"/>
              <w:jc w:val="right"/>
            </w:pPr>
            <w:r>
              <w:t xml:space="preserve">90.7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kyr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kyr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kyr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kyr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Isokyrö (Kunnat)</dc:title>
  <dc:creator>Diakin karttasovellus 2022-02-22 20:12:09</dc:creator>
  <cp:keywords/>
  <dcterms:created xsi:type="dcterms:W3CDTF">2022-02-22T18:13:15Z</dcterms:created>
  <dcterms:modified xsi:type="dcterms:W3CDTF">2022-02-22T18:13:15Z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