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Kihniö</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21:03:04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21:03:04.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Kihniö. Lisäksi tarkastelussa ovat rajanaapurit: Kihniö, Kurikka, Parkano, Seinäjoki, Virrat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kihn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hn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Kihniö (valittu)</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Kihniö (valittu)</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Kihniö (valittu)</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Kihniö (valittu)</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hn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hn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Kihniö (valittu)</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Kihniö (valittu)</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Kihniö (valittu)</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Kihniö (valittu)</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Kihniö (valittu)</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hni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hni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(valittu)</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Kihniö (valittu)</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Kihniö (valittu)</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Kihniö (valittu)</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hni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hni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Kihniö (valittu)</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Kihniö (valittu)</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Kihniö (valittu)</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Kihniö (valittu)</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Kihniö (valittu)</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hni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39880</w:t>
            </w:r>
          </w:p>
        </w:tc>
        <w:tc>
          <w:tcPr/>
          <w:p>
            <w:pPr>
              <w:pStyle w:val="Compact"/>
              <w:jc w:val="left"/>
            </w:pPr>
            <w:r>
              <w:t xml:space="preserve">Kihniö Asemanseutu</w:t>
            </w:r>
          </w:p>
        </w:tc>
        <w:tc>
          <w:tcPr/>
          <w:p>
            <w:pPr>
              <w:pStyle w:val="Compact"/>
              <w:jc w:val="right"/>
            </w:pPr>
            <w:r>
              <w:t xml:space="preserve">124.7</w:t>
            </w:r>
          </w:p>
        </w:tc>
        <w:tc>
          <w:tcPr/>
          <w:p>
            <w:pPr>
              <w:pStyle w:val="Compact"/>
              <w:jc w:val="right"/>
            </w:pPr>
            <w:r>
              <w:t xml:space="preserve">128.9</w:t>
            </w:r>
          </w:p>
        </w:tc>
        <w:tc>
          <w:tcPr/>
          <w:p>
            <w:pPr>
              <w:pStyle w:val="Compact"/>
              <w:jc w:val="right"/>
            </w:pPr>
            <w:r>
              <w:t xml:space="preserve">140.7</w:t>
            </w:r>
          </w:p>
        </w:tc>
        <w:tc>
          <w:tcPr/>
          <w:p>
            <w:pPr>
              <w:pStyle w:val="Compact"/>
              <w:jc w:val="right"/>
            </w:pPr>
            <w:r>
              <w:t xml:space="preserve">109.4</w:t>
            </w:r>
          </w:p>
        </w:tc>
        <w:tc>
          <w:tcPr/>
          <w:p>
            <w:pPr>
              <w:pStyle w:val="Compact"/>
              <w:jc w:val="right"/>
            </w:pPr>
            <w:r>
              <w:t xml:space="preserve">119.9</w:t>
            </w:r>
          </w:p>
        </w:tc>
      </w:tr>
      <w:tr>
        <w:tc>
          <w:tcPr/>
          <w:p>
            <w:pPr>
              <w:pStyle w:val="Compact"/>
              <w:jc w:val="left"/>
            </w:pPr>
            <w:r>
              <w:t xml:space="preserve">39820</w:t>
            </w:r>
          </w:p>
        </w:tc>
        <w:tc>
          <w:tcPr/>
          <w:p>
            <w:pPr>
              <w:pStyle w:val="Compact"/>
              <w:jc w:val="left"/>
            </w:pPr>
            <w:r>
              <w:t xml:space="preserve">Kihniö Keskus</w:t>
            </w:r>
          </w:p>
        </w:tc>
        <w:tc>
          <w:tcPr/>
          <w:p>
            <w:pPr>
              <w:pStyle w:val="Compact"/>
              <w:jc w:val="right"/>
            </w:pPr>
            <w:r>
              <w:t xml:space="preserve">118.8</w:t>
            </w:r>
          </w:p>
        </w:tc>
        <w:tc>
          <w:tcPr/>
          <w:p>
            <w:pPr>
              <w:pStyle w:val="Compact"/>
              <w:jc w:val="right"/>
            </w:pPr>
            <w:r>
              <w:t xml:space="preserve">133.2</w:t>
            </w:r>
          </w:p>
        </w:tc>
        <w:tc>
          <w:tcPr/>
          <w:p>
            <w:pPr>
              <w:pStyle w:val="Compact"/>
              <w:jc w:val="right"/>
            </w:pPr>
            <w:r>
              <w:t xml:space="preserve">119.6</w:t>
            </w:r>
          </w:p>
        </w:tc>
        <w:tc>
          <w:tcPr/>
          <w:p>
            <w:pPr>
              <w:pStyle w:val="Compact"/>
              <w:jc w:val="right"/>
            </w:pPr>
            <w:r>
              <w:t xml:space="preserve">91.9</w:t>
            </w:r>
          </w:p>
        </w:tc>
        <w:tc>
          <w:tcPr/>
          <w:p>
            <w:pPr>
              <w:pStyle w:val="Compact"/>
              <w:jc w:val="right"/>
            </w:pPr>
            <w:r>
              <w:t xml:space="preserve">130.4</w:t>
            </w:r>
          </w:p>
        </w:tc>
      </w:tr>
      <w:tr>
        <w:tc>
          <w:tcPr/>
          <w:p>
            <w:pPr>
              <w:pStyle w:val="Compact"/>
              <w:jc w:val="left"/>
            </w:pPr>
            <w:r>
              <w:t xml:space="preserve">39810</w:t>
            </w:r>
          </w:p>
        </w:tc>
        <w:tc>
          <w:tcPr/>
          <w:p>
            <w:pPr>
              <w:pStyle w:val="Compact"/>
              <w:jc w:val="left"/>
            </w:pPr>
            <w:r>
              <w:t xml:space="preserve">Linnankylä</w:t>
            </w:r>
          </w:p>
        </w:tc>
        <w:tc>
          <w:tcPr/>
          <w:p>
            <w:pPr>
              <w:pStyle w:val="Compact"/>
              <w:jc w:val="right"/>
            </w:pPr>
            <w:r>
              <w:t xml:space="preserve">113.6</w:t>
            </w:r>
          </w:p>
        </w:tc>
        <w:tc>
          <w:tcPr/>
          <w:p>
            <w:pPr>
              <w:pStyle w:val="Compact"/>
              <w:jc w:val="right"/>
            </w:pPr>
            <w:r>
              <w:t xml:space="preserve">114.8</w:t>
            </w:r>
          </w:p>
        </w:tc>
        <w:tc>
          <w:tcPr/>
          <w:p>
            <w:pPr>
              <w:pStyle w:val="Compact"/>
              <w:jc w:val="right"/>
            </w:pPr>
            <w:r>
              <w:t xml:space="preserve">142.6</w:t>
            </w:r>
          </w:p>
        </w:tc>
        <w:tc>
          <w:tcPr/>
          <w:p>
            <w:pPr>
              <w:pStyle w:val="Compact"/>
              <w:jc w:val="right"/>
            </w:pPr>
            <w:r>
              <w:t xml:space="preserve">73.8</w:t>
            </w:r>
          </w:p>
        </w:tc>
        <w:tc>
          <w:tcPr/>
          <w:p>
            <w:pPr>
              <w:pStyle w:val="Compact"/>
              <w:jc w:val="right"/>
            </w:pPr>
            <w:r>
              <w:t xml:space="preserve">123.1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hni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hni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hni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hni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Kihniö (Kunnat)</dc:title>
  <dc:creator>Diakin karttasovellus 2022-02-22 21:03:04</dc:creator>
  <cp:keywords/>
  <dcterms:created xsi:type="dcterms:W3CDTF">2022-02-22T19:04:06Z</dcterms:created>
  <dcterms:modified xsi:type="dcterms:W3CDTF">2022-02-22T19:04:06Z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