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Parainen</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11:55:46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11:55:46.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Parainen. Lisäksi tarkastelussa ovat rajanaapurit: Parainen.</w:t>
      </w:r>
    </w:p>
    <w:p>
      <w:pPr>
        <w:pStyle w:val="Leipteksti"/>
      </w:pPr>
      <w:r>
        <w:drawing>
          <wp:inline>
            <wp:extent cx="2762935" cy="5065381"/>
            <wp:effectExtent b="0" l="0" r="0" t="0"/>
            <wp:docPr descr="" title="" id="23" name="Picture"/>
            <a:graphic>
              <a:graphicData uri="http://schemas.openxmlformats.org/drawingml/2006/picture">
                <pic:pic>
                  <pic:nvPicPr>
                    <pic:cNvPr descr="alueprofiili_parainen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arainen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83.5</w:t>
            </w:r>
          </w:p>
        </w:tc>
        <w:tc>
          <w:tcPr/>
          <w:p>
            <w:pPr>
              <w:pStyle w:val="Compact"/>
              <w:jc w:val="right"/>
            </w:pPr>
            <w:r>
              <w:t xml:space="preserve">217</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69.1</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82.8</w:t>
            </w:r>
          </w:p>
        </w:tc>
        <w:tc>
          <w:tcPr/>
          <w:p>
            <w:pPr>
              <w:pStyle w:val="Compact"/>
              <w:jc w:val="right"/>
            </w:pPr>
            <w:r>
              <w:t xml:space="preserve">210</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98.7</w:t>
            </w:r>
          </w:p>
        </w:tc>
        <w:tc>
          <w:tcPr/>
          <w:p>
            <w:pPr>
              <w:pStyle w:val="Compact"/>
              <w:jc w:val="right"/>
            </w:pPr>
            <w:r>
              <w:t xml:space="preserve">162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arainen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arainen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81.0</w:t>
            </w:r>
          </w:p>
        </w:tc>
        <w:tc>
          <w:tcPr/>
          <w:p>
            <w:pPr>
              <w:pStyle w:val="Compact"/>
              <w:jc w:val="right"/>
            </w:pPr>
            <w:r>
              <w:t xml:space="preserve">217</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71.7</w:t>
            </w:r>
          </w:p>
        </w:tc>
        <w:tc>
          <w:tcPr/>
          <w:p>
            <w:pPr>
              <w:pStyle w:val="Compact"/>
              <w:jc w:val="right"/>
            </w:pPr>
            <w:r>
              <w:t xml:space="preserve">240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51.4</w:t>
            </w:r>
          </w:p>
        </w:tc>
        <w:tc>
          <w:tcPr/>
          <w:p>
            <w:pPr>
              <w:pStyle w:val="Compact"/>
              <w:jc w:val="right"/>
            </w:pPr>
            <w:r>
              <w:t xml:space="preserve">264</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57.1</w:t>
            </w:r>
          </w:p>
        </w:tc>
        <w:tc>
          <w:tcPr/>
          <w:p>
            <w:pPr>
              <w:pStyle w:val="Compact"/>
              <w:jc w:val="right"/>
            </w:pPr>
            <w:r>
              <w:t xml:space="preserve">140</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90.7</w:t>
            </w:r>
          </w:p>
        </w:tc>
        <w:tc>
          <w:tcPr/>
          <w:p>
            <w:pPr>
              <w:pStyle w:val="Compact"/>
              <w:jc w:val="right"/>
            </w:pPr>
            <w:r>
              <w:t xml:space="preserve">167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62.6</w:t>
            </w:r>
          </w:p>
        </w:tc>
        <w:tc>
          <w:tcPr/>
          <w:p>
            <w:pPr>
              <w:pStyle w:val="Compact"/>
              <w:jc w:val="right"/>
            </w:pPr>
            <w:r>
              <w:t xml:space="preserve">259</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arainen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arainen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59.1</w:t>
            </w:r>
          </w:p>
        </w:tc>
        <w:tc>
          <w:tcPr/>
          <w:p>
            <w:pPr>
              <w:pStyle w:val="Compact"/>
              <w:jc w:val="right"/>
            </w:pPr>
            <w:r>
              <w:t xml:space="preserve">222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91.3</w:t>
            </w:r>
          </w:p>
        </w:tc>
        <w:tc>
          <w:tcPr/>
          <w:p>
            <w:pPr>
              <w:pStyle w:val="Compact"/>
              <w:jc w:val="right"/>
            </w:pPr>
            <w:r>
              <w:t xml:space="preserve">170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75.4</w:t>
            </w:r>
          </w:p>
        </w:tc>
        <w:tc>
          <w:tcPr/>
          <w:p>
            <w:pPr>
              <w:pStyle w:val="Compact"/>
              <w:jc w:val="right"/>
            </w:pPr>
            <w:r>
              <w:t xml:space="preserve">227</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105.3</w:t>
            </w:r>
          </w:p>
        </w:tc>
        <w:tc>
          <w:tcPr/>
          <w:p>
            <w:pPr>
              <w:pStyle w:val="Compact"/>
              <w:jc w:val="right"/>
            </w:pPr>
            <w:r>
              <w:t xml:space="preserve">121</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arainen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arainen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54.8</w:t>
            </w:r>
          </w:p>
        </w:tc>
        <w:tc>
          <w:tcPr/>
          <w:p>
            <w:pPr>
              <w:pStyle w:val="Compact"/>
              <w:jc w:val="right"/>
            </w:pPr>
            <w:r>
              <w:t xml:space="preserve">264</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87.5</w:t>
            </w:r>
          </w:p>
        </w:tc>
        <w:tc>
          <w:tcPr/>
          <w:p>
            <w:pPr>
              <w:pStyle w:val="Compact"/>
              <w:jc w:val="right"/>
            </w:pPr>
            <w:r>
              <w:t xml:space="preserve">170</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70.1</w:t>
            </w:r>
          </w:p>
        </w:tc>
        <w:tc>
          <w:tcPr/>
          <w:p>
            <w:pPr>
              <w:pStyle w:val="Compact"/>
              <w:jc w:val="right"/>
            </w:pPr>
            <w:r>
              <w:t xml:space="preserve">233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54.0</w:t>
            </w:r>
          </w:p>
        </w:tc>
        <w:tc>
          <w:tcPr/>
          <w:p>
            <w:pPr>
              <w:pStyle w:val="Compact"/>
              <w:jc w:val="right"/>
            </w:pPr>
            <w:r>
              <w:t xml:space="preserve">246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227.3</w:t>
            </w:r>
          </w:p>
        </w:tc>
        <w:tc>
          <w:tcPr/>
          <w:p>
            <w:pPr>
              <w:pStyle w:val="Compact"/>
              <w:jc w:val="right"/>
            </w:pPr>
            <w:r>
              <w:t xml:space="preserve">32</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arainen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21760</w:t>
            </w:r>
          </w:p>
        </w:tc>
        <w:tc>
          <w:tcPr/>
          <w:p>
            <w:pPr>
              <w:pStyle w:val="Compact"/>
              <w:jc w:val="left"/>
            </w:pPr>
            <w:r>
              <w:t xml:space="preserve">Houtskär Keskus</w:t>
            </w:r>
          </w:p>
        </w:tc>
        <w:tc>
          <w:tcPr/>
          <w:p>
            <w:pPr>
              <w:pStyle w:val="Compact"/>
              <w:jc w:val="right"/>
            </w:pPr>
            <w:r>
              <w:t xml:space="preserve">97.8</w:t>
            </w:r>
          </w:p>
        </w:tc>
        <w:tc>
          <w:tcPr/>
          <w:p>
            <w:pPr>
              <w:pStyle w:val="Compact"/>
              <w:jc w:val="right"/>
            </w:pPr>
            <w:r>
              <w:t xml:space="preserve">96.1</w:t>
            </w:r>
          </w:p>
        </w:tc>
        <w:tc>
          <w:tcPr/>
          <w:p>
            <w:pPr>
              <w:pStyle w:val="Compact"/>
              <w:jc w:val="right"/>
            </w:pPr>
            <w:r>
              <w:t xml:space="preserve">107.5</w:t>
            </w:r>
          </w:p>
        </w:tc>
        <w:tc>
          <w:tcPr/>
          <w:p>
            <w:pPr>
              <w:pStyle w:val="Compact"/>
              <w:jc w:val="right"/>
            </w:pPr>
            <w:r>
              <w:t xml:space="preserve">58.3</w:t>
            </w:r>
          </w:p>
        </w:tc>
        <w:tc>
          <w:tcPr/>
          <w:p>
            <w:pPr>
              <w:pStyle w:val="Compact"/>
              <w:jc w:val="right"/>
            </w:pPr>
            <w:r>
              <w:t xml:space="preserve">129.2</w:t>
            </w:r>
          </w:p>
        </w:tc>
      </w:tr>
      <w:tr>
        <w:tc>
          <w:tcPr/>
          <w:p>
            <w:pPr>
              <w:pStyle w:val="Compact"/>
              <w:jc w:val="left"/>
            </w:pPr>
            <w:r>
              <w:t xml:space="preserve">23390</w:t>
            </w:r>
          </w:p>
        </w:tc>
        <w:tc>
          <w:tcPr/>
          <w:p>
            <w:pPr>
              <w:pStyle w:val="Compact"/>
              <w:jc w:val="left"/>
            </w:pPr>
            <w:r>
              <w:t xml:space="preserve">Iniö</w:t>
            </w:r>
          </w:p>
        </w:tc>
        <w:tc>
          <w:tcPr/>
          <w:p>
            <w:pPr>
              <w:pStyle w:val="Compact"/>
              <w:jc w:val="right"/>
            </w:pPr>
            <w:r>
              <w:t xml:space="preserve">91.5</w:t>
            </w:r>
          </w:p>
        </w:tc>
        <w:tc>
          <w:tcPr/>
          <w:p>
            <w:pPr>
              <w:pStyle w:val="Compact"/>
              <w:jc w:val="right"/>
            </w:pPr>
            <w:r>
              <w:t xml:space="preserve">89.9</w:t>
            </w:r>
          </w:p>
        </w:tc>
        <w:tc>
          <w:tcPr/>
          <w:p>
            <w:pPr>
              <w:pStyle w:val="Compact"/>
              <w:jc w:val="right"/>
            </w:pPr>
            <w:r>
              <w:t xml:space="preserve">95.9</w:t>
            </w:r>
          </w:p>
        </w:tc>
        <w:tc>
          <w:tcPr/>
          <w:p>
            <w:pPr>
              <w:pStyle w:val="Compact"/>
              <w:jc w:val="right"/>
            </w:pPr>
            <w:r>
              <w:t xml:space="preserve">60.0</w:t>
            </w:r>
          </w:p>
        </w:tc>
        <w:tc>
          <w:tcPr/>
          <w:p>
            <w:pPr>
              <w:pStyle w:val="Compact"/>
              <w:jc w:val="right"/>
            </w:pPr>
            <w:r>
              <w:t xml:space="preserve">120.2</w:t>
            </w:r>
          </w:p>
        </w:tc>
      </w:tr>
      <w:tr>
        <w:tc>
          <w:tcPr/>
          <w:p>
            <w:pPr>
              <w:pStyle w:val="Compact"/>
              <w:jc w:val="left"/>
            </w:pPr>
            <w:r>
              <w:t xml:space="preserve">21750</w:t>
            </w:r>
          </w:p>
        </w:tc>
        <w:tc>
          <w:tcPr/>
          <w:p>
            <w:pPr>
              <w:pStyle w:val="Compact"/>
              <w:jc w:val="left"/>
            </w:pPr>
            <w:r>
              <w:t xml:space="preserve">Norrskata</w:t>
            </w:r>
          </w:p>
        </w:tc>
        <w:tc>
          <w:tcPr/>
          <w:p>
            <w:pPr>
              <w:pStyle w:val="Compact"/>
              <w:jc w:val="right"/>
            </w:pPr>
            <w:r>
              <w:t xml:space="preserve">91.2</w:t>
            </w:r>
          </w:p>
        </w:tc>
        <w:tc>
          <w:tcPr/>
          <w:p>
            <w:pPr>
              <w:pStyle w:val="Compact"/>
              <w:jc w:val="right"/>
            </w:pPr>
            <w:r>
              <w:t xml:space="preserve">114.7</w:t>
            </w:r>
          </w:p>
        </w:tc>
        <w:tc>
          <w:tcPr/>
          <w:p>
            <w:pPr>
              <w:pStyle w:val="Compact"/>
              <w:jc w:val="right"/>
            </w:pPr>
            <w:r>
              <w:t xml:space="preserve">107.7</w:t>
            </w:r>
          </w:p>
        </w:tc>
        <w:tc>
          <w:tcPr/>
          <w:p>
            <w:pPr>
              <w:pStyle w:val="Compact"/>
              <w:jc w:val="right"/>
            </w:pPr>
            <w:r>
              <w:t xml:space="preserve">62.9</w:t>
            </w:r>
          </w:p>
        </w:tc>
        <w:tc>
          <w:tcPr/>
          <w:p>
            <w:pPr>
              <w:pStyle w:val="Compact"/>
              <w:jc w:val="right"/>
            </w:pPr>
            <w:r>
              <w:t xml:space="preserve">79.6</w:t>
            </w:r>
          </w:p>
        </w:tc>
      </w:tr>
      <w:tr>
        <w:tc>
          <w:tcPr/>
          <w:p>
            <w:pPr>
              <w:pStyle w:val="Compact"/>
              <w:jc w:val="left"/>
            </w:pPr>
            <w:r>
              <w:t xml:space="preserve">21770</w:t>
            </w:r>
          </w:p>
        </w:tc>
        <w:tc>
          <w:tcPr/>
          <w:p>
            <w:pPr>
              <w:pStyle w:val="Compact"/>
              <w:jc w:val="left"/>
            </w:pPr>
            <w:r>
              <w:t xml:space="preserve">Mossala</w:t>
            </w:r>
          </w:p>
        </w:tc>
        <w:tc>
          <w:tcPr/>
          <w:p>
            <w:pPr>
              <w:pStyle w:val="Compact"/>
              <w:jc w:val="right"/>
            </w:pPr>
            <w:r>
              <w:t xml:space="preserve">90.6</w:t>
            </w:r>
          </w:p>
        </w:tc>
        <w:tc>
          <w:tcPr/>
          <w:p>
            <w:pPr>
              <w:pStyle w:val="Compact"/>
              <w:jc w:val="right"/>
            </w:pPr>
            <w:r>
              <w:t xml:space="preserve">114.2</w:t>
            </w:r>
          </w:p>
        </w:tc>
        <w:tc>
          <w:tcPr/>
          <w:p>
            <w:pPr>
              <w:pStyle w:val="Compact"/>
              <w:jc w:val="right"/>
            </w:pPr>
            <w:r>
              <w:t xml:space="preserve">102.7</w:t>
            </w:r>
          </w:p>
        </w:tc>
        <w:tc>
          <w:tcPr/>
          <w:p>
            <w:pPr>
              <w:pStyle w:val="Compact"/>
              <w:jc w:val="right"/>
            </w:pPr>
            <w:r>
              <w:t xml:space="preserve">57.6</w:t>
            </w:r>
          </w:p>
        </w:tc>
        <w:tc>
          <w:tcPr/>
          <w:p>
            <w:pPr>
              <w:pStyle w:val="Compact"/>
              <w:jc w:val="right"/>
            </w:pPr>
            <w:r>
              <w:t xml:space="preserve">88.0</w:t>
            </w:r>
          </w:p>
        </w:tc>
      </w:tr>
      <w:tr>
        <w:tc>
          <w:tcPr/>
          <w:p>
            <w:pPr>
              <w:pStyle w:val="Compact"/>
              <w:jc w:val="left"/>
            </w:pPr>
            <w:r>
              <w:t xml:space="preserve">21660</w:t>
            </w:r>
          </w:p>
        </w:tc>
        <w:tc>
          <w:tcPr/>
          <w:p>
            <w:pPr>
              <w:pStyle w:val="Compact"/>
              <w:jc w:val="left"/>
            </w:pPr>
            <w:r>
              <w:t xml:space="preserve">Nauvo Keskus</w:t>
            </w:r>
          </w:p>
        </w:tc>
        <w:tc>
          <w:tcPr/>
          <w:p>
            <w:pPr>
              <w:pStyle w:val="Compact"/>
              <w:jc w:val="right"/>
            </w:pPr>
            <w:r>
              <w:t xml:space="preserve">85.3</w:t>
            </w:r>
          </w:p>
        </w:tc>
        <w:tc>
          <w:tcPr/>
          <w:p>
            <w:pPr>
              <w:pStyle w:val="Compact"/>
              <w:jc w:val="right"/>
            </w:pPr>
            <w:r>
              <w:t xml:space="preserve">90.5</w:t>
            </w:r>
          </w:p>
        </w:tc>
        <w:tc>
          <w:tcPr/>
          <w:p>
            <w:pPr>
              <w:pStyle w:val="Compact"/>
              <w:jc w:val="right"/>
            </w:pPr>
            <w:r>
              <w:t xml:space="preserve">81.6</w:t>
            </w:r>
          </w:p>
        </w:tc>
        <w:tc>
          <w:tcPr/>
          <w:p>
            <w:pPr>
              <w:pStyle w:val="Compact"/>
              <w:jc w:val="right"/>
            </w:pPr>
            <w:r>
              <w:t xml:space="preserve">62.3</w:t>
            </w:r>
          </w:p>
        </w:tc>
        <w:tc>
          <w:tcPr/>
          <w:p>
            <w:pPr>
              <w:pStyle w:val="Compact"/>
              <w:jc w:val="right"/>
            </w:pPr>
            <w:r>
              <w:t xml:space="preserve">106.8</w:t>
            </w:r>
          </w:p>
        </w:tc>
      </w:tr>
      <w:tr>
        <w:tc>
          <w:tcPr/>
          <w:p>
            <w:pPr>
              <w:pStyle w:val="Compact"/>
              <w:jc w:val="left"/>
            </w:pPr>
            <w:r>
              <w:t xml:space="preserve">21710</w:t>
            </w:r>
          </w:p>
        </w:tc>
        <w:tc>
          <w:tcPr/>
          <w:p>
            <w:pPr>
              <w:pStyle w:val="Compact"/>
              <w:jc w:val="left"/>
            </w:pPr>
            <w:r>
              <w:t xml:space="preserve">Korppoo Keskus-Utö</w:t>
            </w:r>
          </w:p>
        </w:tc>
        <w:tc>
          <w:tcPr/>
          <w:p>
            <w:pPr>
              <w:pStyle w:val="Compact"/>
              <w:jc w:val="right"/>
            </w:pPr>
            <w:r>
              <w:t xml:space="preserve">83.4</w:t>
            </w:r>
          </w:p>
        </w:tc>
        <w:tc>
          <w:tcPr/>
          <w:p>
            <w:pPr>
              <w:pStyle w:val="Compact"/>
              <w:jc w:val="right"/>
            </w:pPr>
            <w:r>
              <w:t xml:space="preserve">85.2</w:t>
            </w:r>
          </w:p>
        </w:tc>
        <w:tc>
          <w:tcPr/>
          <w:p>
            <w:pPr>
              <w:pStyle w:val="Compact"/>
              <w:jc w:val="right"/>
            </w:pPr>
            <w:r>
              <w:t xml:space="preserve">83.0</w:t>
            </w:r>
          </w:p>
        </w:tc>
        <w:tc>
          <w:tcPr/>
          <w:p>
            <w:pPr>
              <w:pStyle w:val="Compact"/>
              <w:jc w:val="right"/>
            </w:pPr>
            <w:r>
              <w:t xml:space="preserve">70.0</w:t>
            </w:r>
          </w:p>
        </w:tc>
        <w:tc>
          <w:tcPr/>
          <w:p>
            <w:pPr>
              <w:pStyle w:val="Compact"/>
              <w:jc w:val="right"/>
            </w:pPr>
            <w:r>
              <w:t xml:space="preserve">95.5</w:t>
            </w:r>
          </w:p>
        </w:tc>
      </w:tr>
      <w:tr>
        <w:tc>
          <w:tcPr/>
          <w:p>
            <w:pPr>
              <w:pStyle w:val="Compact"/>
              <w:jc w:val="left"/>
            </w:pPr>
            <w:r>
              <w:t xml:space="preserve">21600</w:t>
            </w:r>
          </w:p>
        </w:tc>
        <w:tc>
          <w:tcPr/>
          <w:p>
            <w:pPr>
              <w:pStyle w:val="Compact"/>
              <w:jc w:val="left"/>
            </w:pPr>
            <w:r>
              <w:t xml:space="preserve">Parainen Keskus</w:t>
            </w:r>
          </w:p>
        </w:tc>
        <w:tc>
          <w:tcPr/>
          <w:p>
            <w:pPr>
              <w:pStyle w:val="Compact"/>
              <w:jc w:val="right"/>
            </w:pPr>
            <w:r>
              <w:t xml:space="preserve">75.4</w:t>
            </w:r>
          </w:p>
        </w:tc>
        <w:tc>
          <w:tcPr/>
          <w:p>
            <w:pPr>
              <w:pStyle w:val="Compact"/>
              <w:jc w:val="right"/>
            </w:pPr>
            <w:r>
              <w:t xml:space="preserve">77.5</w:t>
            </w:r>
          </w:p>
        </w:tc>
        <w:tc>
          <w:tcPr/>
          <w:p>
            <w:pPr>
              <w:pStyle w:val="Compact"/>
              <w:jc w:val="right"/>
            </w:pPr>
            <w:r>
              <w:t xml:space="preserve">73.9</w:t>
            </w:r>
          </w:p>
        </w:tc>
        <w:tc>
          <w:tcPr/>
          <w:p>
            <w:pPr>
              <w:pStyle w:val="Compact"/>
              <w:jc w:val="right"/>
            </w:pPr>
            <w:r>
              <w:t xml:space="preserve">62.5</w:t>
            </w:r>
          </w:p>
        </w:tc>
        <w:tc>
          <w:tcPr/>
          <w:p>
            <w:pPr>
              <w:pStyle w:val="Compact"/>
              <w:jc w:val="right"/>
            </w:pPr>
            <w:r>
              <w:t xml:space="preserve">87.7</w:t>
            </w:r>
          </w:p>
        </w:tc>
      </w:tr>
      <w:tr>
        <w:tc>
          <w:tcPr/>
          <w:p>
            <w:pPr>
              <w:pStyle w:val="Compact"/>
              <w:jc w:val="left"/>
            </w:pPr>
            <w:r>
              <w:t xml:space="preserve">21650</w:t>
            </w:r>
          </w:p>
        </w:tc>
        <w:tc>
          <w:tcPr/>
          <w:p>
            <w:pPr>
              <w:pStyle w:val="Compact"/>
              <w:jc w:val="left"/>
            </w:pPr>
            <w:r>
              <w:t xml:space="preserve">Lillandet</w:t>
            </w:r>
          </w:p>
        </w:tc>
        <w:tc>
          <w:tcPr/>
          <w:p>
            <w:pPr>
              <w:pStyle w:val="Compact"/>
              <w:jc w:val="right"/>
            </w:pPr>
            <w:r>
              <w:t xml:space="preserve">72.5</w:t>
            </w:r>
          </w:p>
        </w:tc>
        <w:tc>
          <w:tcPr/>
          <w:p>
            <w:pPr>
              <w:pStyle w:val="Compact"/>
              <w:jc w:val="right"/>
            </w:pPr>
            <w:r>
              <w:t xml:space="preserve">84.9</w:t>
            </w:r>
          </w:p>
        </w:tc>
        <w:tc>
          <w:tcPr/>
          <w:p>
            <w:pPr>
              <w:pStyle w:val="Compact"/>
              <w:jc w:val="right"/>
            </w:pPr>
            <w:r>
              <w:t xml:space="preserve">88.5</w:t>
            </w:r>
          </w:p>
        </w:tc>
        <w:tc>
          <w:tcPr/>
          <w:p>
            <w:pPr>
              <w:pStyle w:val="Compact"/>
              <w:jc w:val="right"/>
            </w:pPr>
            <w:r>
              <w:t xml:space="preserve">27.5</w:t>
            </w:r>
          </w:p>
        </w:tc>
        <w:tc>
          <w:tcPr/>
          <w:p>
            <w:pPr>
              <w:pStyle w:val="Compact"/>
              <w:jc w:val="right"/>
            </w:pPr>
            <w:r>
              <w:t xml:space="preserve">89.0</w:t>
            </w:r>
          </w:p>
        </w:tc>
      </w:tr>
      <w:tr>
        <w:tc>
          <w:tcPr/>
          <w:p>
            <w:pPr>
              <w:pStyle w:val="Compact"/>
              <w:jc w:val="left"/>
            </w:pPr>
            <w:r>
              <w:t xml:space="preserve">21670</w:t>
            </w:r>
          </w:p>
        </w:tc>
        <w:tc>
          <w:tcPr/>
          <w:p>
            <w:pPr>
              <w:pStyle w:val="Compact"/>
              <w:jc w:val="left"/>
            </w:pPr>
            <w:r>
              <w:t xml:space="preserve">Mattnäs-Nötö</w:t>
            </w:r>
          </w:p>
        </w:tc>
        <w:tc>
          <w:tcPr/>
          <w:p>
            <w:pPr>
              <w:pStyle w:val="Compact"/>
              <w:jc w:val="right"/>
            </w:pPr>
            <w:r>
              <w:t xml:space="preserve">71.3</w:t>
            </w:r>
          </w:p>
        </w:tc>
        <w:tc>
          <w:tcPr/>
          <w:p>
            <w:pPr>
              <w:pStyle w:val="Compact"/>
              <w:jc w:val="right"/>
            </w:pPr>
            <w:r>
              <w:t xml:space="preserve">86.9</w:t>
            </w:r>
          </w:p>
        </w:tc>
        <w:tc>
          <w:tcPr/>
          <w:p>
            <w:pPr>
              <w:pStyle w:val="Compact"/>
              <w:jc w:val="right"/>
            </w:pPr>
            <w:r>
              <w:t xml:space="preserve">85.8</w:t>
            </w:r>
          </w:p>
        </w:tc>
        <w:tc>
          <w:tcPr/>
          <w:p>
            <w:pPr>
              <w:pStyle w:val="Compact"/>
              <w:jc w:val="right"/>
            </w:pPr>
            <w:r>
              <w:t xml:space="preserve">22.4</w:t>
            </w:r>
          </w:p>
        </w:tc>
        <w:tc>
          <w:tcPr/>
          <w:p>
            <w:pPr>
              <w:pStyle w:val="Compact"/>
              <w:jc w:val="right"/>
            </w:pPr>
            <w:r>
              <w:t xml:space="preserve">90.1</w:t>
            </w:r>
          </w:p>
        </w:tc>
      </w:tr>
      <w:tr>
        <w:tc>
          <w:tcPr/>
          <w:p>
            <w:pPr>
              <w:pStyle w:val="Compact"/>
              <w:jc w:val="left"/>
            </w:pPr>
            <w:r>
              <w:t xml:space="preserve">21610</w:t>
            </w:r>
          </w:p>
        </w:tc>
        <w:tc>
          <w:tcPr/>
          <w:p>
            <w:pPr>
              <w:pStyle w:val="Compact"/>
              <w:jc w:val="left"/>
            </w:pPr>
            <w:r>
              <w:t xml:space="preserve">Kirjala</w:t>
            </w:r>
          </w:p>
        </w:tc>
        <w:tc>
          <w:tcPr/>
          <w:p>
            <w:pPr>
              <w:pStyle w:val="Compact"/>
              <w:jc w:val="right"/>
            </w:pPr>
            <w:r>
              <w:t xml:space="preserve">64.1</w:t>
            </w:r>
          </w:p>
        </w:tc>
        <w:tc>
          <w:tcPr/>
          <w:p>
            <w:pPr>
              <w:pStyle w:val="Compact"/>
              <w:jc w:val="right"/>
            </w:pPr>
            <w:r>
              <w:t xml:space="preserve">51.8</w:t>
            </w:r>
          </w:p>
        </w:tc>
        <w:tc>
          <w:tcPr/>
          <w:p>
            <w:pPr>
              <w:pStyle w:val="Compact"/>
              <w:jc w:val="right"/>
            </w:pPr>
            <w:r>
              <w:t xml:space="preserve">78.6</w:t>
            </w:r>
          </w:p>
        </w:tc>
        <w:tc>
          <w:tcPr/>
          <w:p>
            <w:pPr>
              <w:pStyle w:val="Compact"/>
              <w:jc w:val="right"/>
            </w:pPr>
            <w:r>
              <w:t xml:space="preserve">54.7</w:t>
            </w:r>
          </w:p>
        </w:tc>
        <w:tc>
          <w:tcPr/>
          <w:p>
            <w:pPr>
              <w:pStyle w:val="Compact"/>
              <w:jc w:val="right"/>
            </w:pPr>
            <w:r>
              <w:t xml:space="preserve">71.1</w:t>
            </w:r>
          </w:p>
        </w:tc>
      </w:tr>
      <w:tr>
        <w:tc>
          <w:tcPr/>
          <w:p>
            <w:pPr>
              <w:pStyle w:val="Compact"/>
              <w:jc w:val="left"/>
            </w:pPr>
            <w:r>
              <w:t xml:space="preserve">21630</w:t>
            </w:r>
          </w:p>
        </w:tc>
        <w:tc>
          <w:tcPr/>
          <w:p>
            <w:pPr>
              <w:pStyle w:val="Compact"/>
              <w:jc w:val="left"/>
            </w:pPr>
            <w:r>
              <w:t xml:space="preserve">Lielahti</w:t>
            </w:r>
          </w:p>
        </w:tc>
        <w:tc>
          <w:tcPr/>
          <w:p>
            <w:pPr>
              <w:pStyle w:val="Compact"/>
              <w:jc w:val="right"/>
            </w:pPr>
            <w:r>
              <w:t xml:space="preserve">59.6</w:t>
            </w:r>
          </w:p>
        </w:tc>
        <w:tc>
          <w:tcPr/>
          <w:p>
            <w:pPr>
              <w:pStyle w:val="Compact"/>
              <w:jc w:val="right"/>
            </w:pPr>
            <w:r>
              <w:t xml:space="preserve">51.4</w:t>
            </w:r>
          </w:p>
        </w:tc>
        <w:tc>
          <w:tcPr/>
          <w:p>
            <w:pPr>
              <w:pStyle w:val="Compact"/>
              <w:jc w:val="right"/>
            </w:pPr>
            <w:r>
              <w:t xml:space="preserve">69.3</w:t>
            </w:r>
          </w:p>
        </w:tc>
        <w:tc>
          <w:tcPr/>
          <w:p>
            <w:pPr>
              <w:pStyle w:val="Compact"/>
              <w:jc w:val="right"/>
            </w:pPr>
            <w:r>
              <w:t xml:space="preserve">56.2</w:t>
            </w:r>
          </w:p>
        </w:tc>
        <w:tc>
          <w:tcPr/>
          <w:p>
            <w:pPr>
              <w:pStyle w:val="Compact"/>
              <w:jc w:val="right"/>
            </w:pPr>
            <w:r>
              <w:t xml:space="preserve">61.5</w:t>
            </w:r>
          </w:p>
        </w:tc>
      </w:tr>
      <w:tr>
        <w:tc>
          <w:tcPr/>
          <w:p>
            <w:pPr>
              <w:pStyle w:val="Compact"/>
              <w:jc w:val="left"/>
            </w:pPr>
            <w:r>
              <w:t xml:space="preserve">21740</w:t>
            </w:r>
          </w:p>
        </w:tc>
        <w:tc>
          <w:tcPr/>
          <w:p>
            <w:pPr>
              <w:pStyle w:val="Compact"/>
              <w:jc w:val="left"/>
            </w:pPr>
            <w:r>
              <w:t xml:space="preserve">Utö</w:t>
            </w:r>
          </w:p>
        </w:tc>
        <w:tc>
          <w:tcPr/>
          <w:p>
            <w:pPr>
              <w:pStyle w:val="Compact"/>
              <w:jc w:val="right"/>
            </w:pPr>
            <w:r>
              <w:t xml:space="preserve">41.7</w:t>
            </w:r>
          </w:p>
        </w:tc>
        <w:tc>
          <w:tcPr/>
          <w:p>
            <w:pPr>
              <w:pStyle w:val="Compact"/>
              <w:jc w:val="right"/>
            </w:pPr>
            <w:r>
              <w:t xml:space="preserve">NA</w:t>
            </w:r>
          </w:p>
        </w:tc>
        <w:tc>
          <w:tcPr/>
          <w:p>
            <w:pPr>
              <w:pStyle w:val="Compact"/>
              <w:jc w:val="right"/>
            </w:pPr>
            <w:r>
              <w:t xml:space="preserve">48.5</w:t>
            </w:r>
          </w:p>
        </w:tc>
        <w:tc>
          <w:tcPr/>
          <w:p>
            <w:pPr>
              <w:pStyle w:val="Compact"/>
              <w:jc w:val="right"/>
            </w:pPr>
            <w:r>
              <w:t xml:space="preserve">28.4</w:t>
            </w:r>
          </w:p>
        </w:tc>
        <w:tc>
          <w:tcPr/>
          <w:p>
            <w:pPr>
              <w:pStyle w:val="Compact"/>
              <w:jc w:val="right"/>
            </w:pPr>
            <w:r>
              <w:t xml:space="preserve">48.2</w:t>
            </w:r>
          </w:p>
        </w:tc>
      </w:tr>
      <w:tr>
        <w:tc>
          <w:tcPr/>
          <w:p>
            <w:pPr>
              <w:pStyle w:val="Compact"/>
              <w:jc w:val="left"/>
            </w:pPr>
            <w:r>
              <w:t xml:space="preserve">21680</w:t>
            </w:r>
          </w:p>
        </w:tc>
        <w:tc>
          <w:tcPr/>
          <w:p>
            <w:pPr>
              <w:pStyle w:val="Compact"/>
              <w:jc w:val="left"/>
            </w:pPr>
            <w:r>
              <w:t xml:space="preserve">Nötö</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21720</w:t>
            </w:r>
          </w:p>
        </w:tc>
        <w:tc>
          <w:tcPr/>
          <w:p>
            <w:pPr>
              <w:pStyle w:val="Compact"/>
              <w:jc w:val="left"/>
            </w:pPr>
            <w:r>
              <w:t xml:space="preserve">Korpoström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arainen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arainen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arainen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arainen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Parainen (Kunnat)</dc:title>
  <dc:creator>Diakin karttasovellus 2023-02-28 11:55:46</dc:creator>
  <cp:keywords/>
  <dcterms:created xsi:type="dcterms:W3CDTF">2023-02-28T09:56:51Z</dcterms:created>
  <dcterms:modified xsi:type="dcterms:W3CDTF">2023-02-28T09:56:51Z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