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Sastamala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23:54:56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23:54:56.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Sastamala. Lisäksi tarkastelussa ovat rajanaapurit: Huittinen, Hämeenkyrö, Ikaalinen, Kankaanpää, Kokemäki, Nokia, Pori, Punkalaidun, Sastamala, Ulvila, Urjala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sastam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stam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Punkalaidun (naapuri)</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Ulvila (naapuri)</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Hämeenkyrö (naapuri)</w:t>
            </w:r>
          </w:p>
        </w:tc>
        <w:tc>
          <w:tcPr/>
          <w:p>
            <w:pPr>
              <w:pStyle w:val="Compact"/>
              <w:jc w:val="right"/>
            </w:pPr>
            <w:r>
              <w:t xml:space="preserve">94.4</w:t>
            </w:r>
          </w:p>
        </w:tc>
        <w:tc>
          <w:tcPr/>
          <w:p>
            <w:pPr>
              <w:pStyle w:val="Compact"/>
              <w:jc w:val="right"/>
            </w:pPr>
            <w:r>
              <w:t xml:space="preserve">188</w:t>
            </w:r>
          </w:p>
        </w:tc>
      </w:tr>
      <w:tr>
        <w:tc>
          <w:tcPr/>
          <w:p>
            <w:pPr>
              <w:pStyle w:val="Compact"/>
              <w:jc w:val="left"/>
            </w:pPr>
            <w:r>
              <w:t xml:space="preserve">Sastamala (valittu)</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Huittinen (naapuri)</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Punkalaidun (naapuri)</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Ulvila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Sastamala (valittu)</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Hämeenkyrö (naapuri)</w:t>
            </w:r>
          </w:p>
        </w:tc>
        <w:tc>
          <w:tcPr/>
          <w:p>
            <w:pPr>
              <w:pStyle w:val="Compact"/>
              <w:jc w:val="right"/>
            </w:pPr>
            <w:r>
              <w:t xml:space="preserve">93.7</w:t>
            </w:r>
          </w:p>
        </w:tc>
        <w:tc>
          <w:tcPr/>
          <w:p>
            <w:pPr>
              <w:pStyle w:val="Compact"/>
              <w:jc w:val="right"/>
            </w:pPr>
            <w:r>
              <w:t xml:space="preserve">181</w:t>
            </w:r>
          </w:p>
        </w:tc>
      </w:tr>
      <w:tr>
        <w:tc>
          <w:tcPr/>
          <w:p>
            <w:pPr>
              <w:pStyle w:val="Compact"/>
              <w:jc w:val="left"/>
            </w:pPr>
            <w:r>
              <w:t xml:space="preserve">Huittinen (naapuri)</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Punkalaidun (naapuri)</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Hämeenkyrö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Sastamala (valittu)</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Ulvila (naapuri)</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Huittinen (naapuri)</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Ulvila (naapuri)</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Huittinen (naapuri)</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Sastamala (valittu)</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216</w:t>
            </w:r>
          </w:p>
        </w:tc>
      </w:tr>
      <w:tr>
        <w:tc>
          <w:tcPr/>
          <w:p>
            <w:pPr>
              <w:pStyle w:val="Compact"/>
              <w:jc w:val="left"/>
            </w:pPr>
            <w:r>
              <w:t xml:space="preserve">Punkalaidun (naapuri)</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stam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stam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Hämeenkyrö (naapuri)</w:t>
            </w:r>
          </w:p>
        </w:tc>
        <w:tc>
          <w:tcPr/>
          <w:p>
            <w:pPr>
              <w:pStyle w:val="Compact"/>
              <w:jc w:val="right"/>
            </w:pPr>
            <w:r>
              <w:t xml:space="preserve">99.3</w:t>
            </w:r>
          </w:p>
        </w:tc>
        <w:tc>
          <w:tcPr/>
          <w:p>
            <w:pPr>
              <w:pStyle w:val="Compact"/>
              <w:jc w:val="right"/>
            </w:pPr>
            <w:r>
              <w:t xml:space="preserve">142</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Sastamala (valittu)</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Huittinen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Ulvila (naapuri)</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Punkalaidun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Hämeenkyrö (naapuri)</w:t>
            </w:r>
          </w:p>
        </w:tc>
        <w:tc>
          <w:tcPr/>
          <w:p>
            <w:pPr>
              <w:pStyle w:val="Compact"/>
              <w:jc w:val="right"/>
            </w:pPr>
            <w:r>
              <w:t xml:space="preserve">101.8</w:t>
            </w:r>
          </w:p>
        </w:tc>
        <w:tc>
          <w:tcPr/>
          <w:p>
            <w:pPr>
              <w:pStyle w:val="Compact"/>
              <w:jc w:val="right"/>
            </w:pPr>
            <w:r>
              <w:t xml:space="preserve">135</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Sastamala (valittu)</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Huittinen (naapuri)</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Ulvila (naapuri)</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Hämeenkyrö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Sastamala (valittu)</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Huittinen (naapuri)</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Punkalaidun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181.0</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Ikaalinen (naapuri)</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Nokia (naapuri)</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Hämeenkyrö (naapuri)</w:t>
            </w:r>
          </w:p>
        </w:tc>
        <w:tc>
          <w:tcPr/>
          <w:p>
            <w:pPr>
              <w:pStyle w:val="Compact"/>
              <w:jc w:val="right"/>
            </w:pPr>
            <w:r>
              <w:t xml:space="preserve">107.5</w:t>
            </w:r>
          </w:p>
        </w:tc>
        <w:tc>
          <w:tcPr/>
          <w:p>
            <w:pPr>
              <w:pStyle w:val="Compact"/>
              <w:jc w:val="right"/>
            </w:pPr>
            <w:r>
              <w:t xml:space="preserve">74</w:t>
            </w:r>
          </w:p>
        </w:tc>
      </w:tr>
      <w:tr>
        <w:tc>
          <w:tcPr/>
          <w:p>
            <w:pPr>
              <w:pStyle w:val="Compact"/>
              <w:jc w:val="left"/>
            </w:pPr>
            <w:r>
              <w:t xml:space="preserve">Ulvila (naapuri)</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Sastamala (valittu)</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Huittinen (naapuri)</w:t>
            </w:r>
          </w:p>
        </w:tc>
        <w:tc>
          <w:tcPr/>
          <w:p>
            <w:pPr>
              <w:pStyle w:val="Compact"/>
              <w:jc w:val="right"/>
            </w:pPr>
            <w:r>
              <w:t xml:space="preserve">87.9</w:t>
            </w:r>
          </w:p>
        </w:tc>
        <w:tc>
          <w:tcPr/>
          <w:p>
            <w:pPr>
              <w:pStyle w:val="Compact"/>
              <w:jc w:val="right"/>
            </w:pPr>
            <w:r>
              <w:t xml:space="preserve">113</w:t>
            </w:r>
          </w:p>
        </w:tc>
      </w:tr>
      <w:tr>
        <w:tc>
          <w:tcPr/>
          <w:p>
            <w:pPr>
              <w:pStyle w:val="Compact"/>
              <w:jc w:val="left"/>
            </w:pPr>
            <w:r>
              <w:t xml:space="preserve">Kankaanpää (naapuri)</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Punkalaidun (naapuri)</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Sastamala (valittu)</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Huittinen (naapuri)</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Hämeenkyrö (naapuri)</w:t>
            </w:r>
          </w:p>
        </w:tc>
        <w:tc>
          <w:tcPr/>
          <w:p>
            <w:pPr>
              <w:pStyle w:val="Compact"/>
              <w:jc w:val="right"/>
            </w:pPr>
            <w:r>
              <w:t xml:space="preserve">89.9</w:t>
            </w:r>
          </w:p>
        </w:tc>
        <w:tc>
          <w:tcPr/>
          <w:p>
            <w:pPr>
              <w:pStyle w:val="Compact"/>
              <w:jc w:val="right"/>
            </w:pPr>
            <w:r>
              <w:t xml:space="preserve">164</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Sastamala (valittu)</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Huittinen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Hämeenkyrö (naapuri)</w:t>
            </w:r>
          </w:p>
        </w:tc>
        <w:tc>
          <w:tcPr/>
          <w:p>
            <w:pPr>
              <w:pStyle w:val="Compact"/>
              <w:jc w:val="right"/>
            </w:pPr>
            <w:r>
              <w:t xml:space="preserve">84.4</w:t>
            </w:r>
          </w:p>
        </w:tc>
        <w:tc>
          <w:tcPr/>
          <w:p>
            <w:pPr>
              <w:pStyle w:val="Compact"/>
              <w:jc w:val="right"/>
            </w:pPr>
            <w:r>
              <w:t xml:space="preserve">200</w:t>
            </w:r>
          </w:p>
        </w:tc>
      </w:tr>
      <w:tr>
        <w:tc>
          <w:tcPr/>
          <w:p>
            <w:pPr>
              <w:pStyle w:val="Compact"/>
              <w:jc w:val="left"/>
            </w:pPr>
            <w:r>
              <w:t xml:space="preserve">Ulvila (naapuri)</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stam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stam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Punkalaidun (naapuri)</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Ulvila (naapuri)</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Sastamala (valittu)</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Hämeenkyrö (naapuri)</w:t>
            </w:r>
          </w:p>
        </w:tc>
        <w:tc>
          <w:tcPr/>
          <w:p>
            <w:pPr>
              <w:pStyle w:val="Compact"/>
              <w:jc w:val="right"/>
            </w:pPr>
            <w:r>
              <w:t xml:space="preserve">60.5</w:t>
            </w:r>
          </w:p>
        </w:tc>
        <w:tc>
          <w:tcPr/>
          <w:p>
            <w:pPr>
              <w:pStyle w:val="Compact"/>
              <w:jc w:val="right"/>
            </w:pPr>
            <w:r>
              <w:t xml:space="preserve">219</w:t>
            </w:r>
          </w:p>
        </w:tc>
      </w:tr>
      <w:tr>
        <w:tc>
          <w:tcPr/>
          <w:p>
            <w:pPr>
              <w:pStyle w:val="Compact"/>
              <w:jc w:val="left"/>
            </w:pPr>
            <w:r>
              <w:t xml:space="preserve">Huittinen (naapuri)</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Punkalaidun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Hämeenkyrö (naapuri)</w:t>
            </w:r>
          </w:p>
        </w:tc>
        <w:tc>
          <w:tcPr/>
          <w:p>
            <w:pPr>
              <w:pStyle w:val="Compact"/>
              <w:jc w:val="right"/>
            </w:pPr>
            <w:r>
              <w:t xml:space="preserve">99.0</w:t>
            </w:r>
          </w:p>
        </w:tc>
        <w:tc>
          <w:tcPr/>
          <w:p>
            <w:pPr>
              <w:pStyle w:val="Compact"/>
              <w:jc w:val="right"/>
            </w:pPr>
            <w:r>
              <w:t xml:space="preserve">148</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Sastamala (valittu)</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Huittinen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Ulvila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165.7</w:t>
            </w:r>
          </w:p>
        </w:tc>
        <w:tc>
          <w:tcPr/>
          <w:p>
            <w:pPr>
              <w:pStyle w:val="Compact"/>
              <w:jc w:val="right"/>
            </w:pPr>
            <w:r>
              <w:t xml:space="preserve">18</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Punkalaidun (naapuri)</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Huittinen (naapuri)</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Sastamala (valittu)</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Ulvila (naapuri)</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Sastamala (valittu)</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Punkalaidun (naapuri)</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Ulvila (naapuri)</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Huittinen (naapuri)</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stam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stam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Ulvila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Hämeenkyrö (naapuri)</w:t>
            </w:r>
          </w:p>
        </w:tc>
        <w:tc>
          <w:tcPr/>
          <w:p>
            <w:pPr>
              <w:pStyle w:val="Compact"/>
              <w:jc w:val="right"/>
            </w:pPr>
            <w:r>
              <w:t xml:space="preserve">86.0</w:t>
            </w:r>
          </w:p>
        </w:tc>
        <w:tc>
          <w:tcPr/>
          <w:p>
            <w:pPr>
              <w:pStyle w:val="Compact"/>
              <w:jc w:val="right"/>
            </w:pPr>
            <w:r>
              <w:t xml:space="preserve">186</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Huittinen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Sastamala (valittu)</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Punkalaidun (naapuri)</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Punkalaidun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Ulvila (naapuri)</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Sastamala (valittu)</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Huittinen (naapuri)</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Hämeenkyrö (naapuri)</w:t>
            </w:r>
          </w:p>
        </w:tc>
        <w:tc>
          <w:tcPr/>
          <w:p>
            <w:pPr>
              <w:pStyle w:val="Compact"/>
              <w:jc w:val="right"/>
            </w:pPr>
            <w:r>
              <w:t xml:space="preserve">42.1</w:t>
            </w:r>
          </w:p>
        </w:tc>
        <w:tc>
          <w:tcPr/>
          <w:p>
            <w:pPr>
              <w:pStyle w:val="Compact"/>
              <w:jc w:val="right"/>
            </w:pPr>
            <w:r>
              <w:t xml:space="preserve">251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Sastamala (valittu)</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Huittinen (naapuri)</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Ulvila (naapuri)</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Punkalaidun (naapuri)</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Hämeenkyrö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Ulvila (naapuri)</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Huittinen (naapuri)</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Punkalaidun (naapuri)</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Sastamala (valittu)</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Ulvila (naapuri)</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Hämeenkyrö (naapuri)</w:t>
            </w:r>
          </w:p>
        </w:tc>
        <w:tc>
          <w:tcPr/>
          <w:p>
            <w:pPr>
              <w:pStyle w:val="Compact"/>
              <w:jc w:val="right"/>
            </w:pPr>
            <w:r>
              <w:t xml:space="preserve">91.7</w:t>
            </w:r>
          </w:p>
        </w:tc>
        <w:tc>
          <w:tcPr/>
          <w:p>
            <w:pPr>
              <w:pStyle w:val="Compact"/>
              <w:jc w:val="right"/>
            </w:pPr>
            <w:r>
              <w:t xml:space="preserve">169</w:t>
            </w:r>
          </w:p>
        </w:tc>
      </w:tr>
      <w:tr>
        <w:tc>
          <w:tcPr/>
          <w:p>
            <w:pPr>
              <w:pStyle w:val="Compact"/>
              <w:jc w:val="left"/>
            </w:pPr>
            <w:r>
              <w:t xml:space="preserve">Punkalaidun (naapuri)</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Sastamala (valittu)</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Huittinen (naapuri)</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stam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117.6</w:t>
            </w:r>
          </w:p>
        </w:tc>
        <w:tc>
          <w:tcPr/>
          <w:p>
            <w:pPr>
              <w:pStyle w:val="Compact"/>
              <w:jc w:val="right"/>
            </w:pPr>
            <w:r>
              <w:t xml:space="preserve">129.9</w:t>
            </w:r>
          </w:p>
        </w:tc>
        <w:tc>
          <w:tcPr/>
          <w:p>
            <w:pPr>
              <w:pStyle w:val="Compact"/>
              <w:jc w:val="right"/>
            </w:pPr>
            <w:r>
              <w:t xml:space="preserve">127.1</w:t>
            </w:r>
          </w:p>
        </w:tc>
        <w:tc>
          <w:tcPr/>
          <w:p>
            <w:pPr>
              <w:pStyle w:val="Compact"/>
              <w:jc w:val="right"/>
            </w:pPr>
            <w:r>
              <w:t xml:space="preserve">108.9</w:t>
            </w:r>
          </w:p>
        </w:tc>
        <w:tc>
          <w:tcPr/>
          <w:p>
            <w:pPr>
              <w:pStyle w:val="Compact"/>
              <w:jc w:val="right"/>
            </w:pPr>
            <w:r>
              <w:t xml:space="preserve">104.4</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115.7</w:t>
            </w:r>
          </w:p>
        </w:tc>
        <w:tc>
          <w:tcPr/>
          <w:p>
            <w:pPr>
              <w:pStyle w:val="Compact"/>
              <w:jc w:val="right"/>
            </w:pPr>
            <w:r>
              <w:t xml:space="preserve">131.0</w:t>
            </w:r>
          </w:p>
        </w:tc>
        <w:tc>
          <w:tcPr/>
          <w:p>
            <w:pPr>
              <w:pStyle w:val="Compact"/>
              <w:jc w:val="right"/>
            </w:pPr>
            <w:r>
              <w:t xml:space="preserve">107.9</w:t>
            </w:r>
          </w:p>
        </w:tc>
        <w:tc>
          <w:tcPr/>
          <w:p>
            <w:pPr>
              <w:pStyle w:val="Compact"/>
              <w:jc w:val="right"/>
            </w:pPr>
            <w:r>
              <w:t xml:space="preserve">80.9</w:t>
            </w:r>
          </w:p>
        </w:tc>
        <w:tc>
          <w:tcPr/>
          <w:p>
            <w:pPr>
              <w:pStyle w:val="Compact"/>
              <w:jc w:val="right"/>
            </w:pPr>
            <w:r>
              <w:t xml:space="preserve">143.0</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108.8</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75.6</w:t>
            </w:r>
          </w:p>
        </w:tc>
        <w:tc>
          <w:tcPr/>
          <w:p>
            <w:pPr>
              <w:pStyle w:val="Compact"/>
              <w:jc w:val="right"/>
            </w:pPr>
            <w:r>
              <w:t xml:space="preserve">109.5</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103.0</w:t>
            </w:r>
          </w:p>
        </w:tc>
        <w:tc>
          <w:tcPr/>
          <w:p>
            <w:pPr>
              <w:pStyle w:val="Compact"/>
              <w:jc w:val="right"/>
            </w:pPr>
            <w:r>
              <w:t xml:space="preserve">127.7</w:t>
            </w:r>
          </w:p>
        </w:tc>
        <w:tc>
          <w:tcPr/>
          <w:p>
            <w:pPr>
              <w:pStyle w:val="Compact"/>
              <w:jc w:val="right"/>
            </w:pPr>
            <w:r>
              <w:t xml:space="preserve">89.2</w:t>
            </w:r>
          </w:p>
        </w:tc>
        <w:tc>
          <w:tcPr/>
          <w:p>
            <w:pPr>
              <w:pStyle w:val="Compact"/>
              <w:jc w:val="right"/>
            </w:pPr>
            <w:r>
              <w:t xml:space="preserve">80.9</w:t>
            </w:r>
          </w:p>
        </w:tc>
        <w:tc>
          <w:tcPr/>
          <w:p>
            <w:pPr>
              <w:pStyle w:val="Compact"/>
              <w:jc w:val="right"/>
            </w:pPr>
            <w:r>
              <w:t xml:space="preserve">114.2</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101.6</w:t>
            </w:r>
          </w:p>
        </w:tc>
        <w:tc>
          <w:tcPr/>
          <w:p>
            <w:pPr>
              <w:pStyle w:val="Compact"/>
              <w:jc w:val="right"/>
            </w:pPr>
            <w:r>
              <w:t xml:space="preserve">117.1</w:t>
            </w:r>
          </w:p>
        </w:tc>
        <w:tc>
          <w:tcPr/>
          <w:p>
            <w:pPr>
              <w:pStyle w:val="Compact"/>
              <w:jc w:val="right"/>
            </w:pPr>
            <w:r>
              <w:t xml:space="preserve">97.6</w:t>
            </w:r>
          </w:p>
        </w:tc>
        <w:tc>
          <w:tcPr/>
          <w:p>
            <w:pPr>
              <w:pStyle w:val="Compact"/>
              <w:jc w:val="right"/>
            </w:pPr>
            <w:r>
              <w:t xml:space="preserve">83.2</w:t>
            </w:r>
          </w:p>
        </w:tc>
        <w:tc>
          <w:tcPr/>
          <w:p>
            <w:pPr>
              <w:pStyle w:val="Compact"/>
              <w:jc w:val="right"/>
            </w:pPr>
            <w:r>
              <w:t xml:space="preserve">108.4</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100.9</w:t>
            </w:r>
          </w:p>
        </w:tc>
        <w:tc>
          <w:tcPr/>
          <w:p>
            <w:pPr>
              <w:pStyle w:val="Compact"/>
              <w:jc w:val="right"/>
            </w:pPr>
            <w:r>
              <w:t xml:space="preserve">109.1</w:t>
            </w:r>
          </w:p>
        </w:tc>
        <w:tc>
          <w:tcPr/>
          <w:p>
            <w:pPr>
              <w:pStyle w:val="Compact"/>
              <w:jc w:val="right"/>
            </w:pPr>
            <w:r>
              <w:t xml:space="preserve">95.8</w:t>
            </w:r>
          </w:p>
        </w:tc>
        <w:tc>
          <w:tcPr/>
          <w:p>
            <w:pPr>
              <w:pStyle w:val="Compact"/>
              <w:jc w:val="right"/>
            </w:pPr>
            <w:r>
              <w:t xml:space="preserve">96.7</w:t>
            </w:r>
          </w:p>
        </w:tc>
        <w:tc>
          <w:tcPr/>
          <w:p>
            <w:pPr>
              <w:pStyle w:val="Compact"/>
              <w:jc w:val="right"/>
            </w:pPr>
            <w:r>
              <w:t xml:space="preserve">101.9</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100.4</w:t>
            </w:r>
          </w:p>
        </w:tc>
        <w:tc>
          <w:tcPr/>
          <w:p>
            <w:pPr>
              <w:pStyle w:val="Compact"/>
              <w:jc w:val="right"/>
            </w:pPr>
            <w:r>
              <w:t xml:space="preserve">106.6</w:t>
            </w:r>
          </w:p>
        </w:tc>
        <w:tc>
          <w:tcPr/>
          <w:p>
            <w:pPr>
              <w:pStyle w:val="Compact"/>
              <w:jc w:val="right"/>
            </w:pPr>
            <w:r>
              <w:t xml:space="preserve">101.6</w:t>
            </w:r>
          </w:p>
        </w:tc>
        <w:tc>
          <w:tcPr/>
          <w:p>
            <w:pPr>
              <w:pStyle w:val="Compact"/>
              <w:jc w:val="right"/>
            </w:pPr>
            <w:r>
              <w:t xml:space="preserve">91.1</w:t>
            </w:r>
          </w:p>
        </w:tc>
        <w:tc>
          <w:tcPr/>
          <w:p>
            <w:pPr>
              <w:pStyle w:val="Compact"/>
              <w:jc w:val="right"/>
            </w:pPr>
            <w:r>
              <w:t xml:space="preserve">102.3</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99.1</w:t>
            </w:r>
          </w:p>
        </w:tc>
        <w:tc>
          <w:tcPr/>
          <w:p>
            <w:pPr>
              <w:pStyle w:val="Compact"/>
              <w:jc w:val="right"/>
            </w:pPr>
            <w:r>
              <w:t xml:space="preserve">103.7</w:t>
            </w:r>
          </w:p>
        </w:tc>
        <w:tc>
          <w:tcPr/>
          <w:p>
            <w:pPr>
              <w:pStyle w:val="Compact"/>
              <w:jc w:val="right"/>
            </w:pPr>
            <w:r>
              <w:t xml:space="preserve">114.4</w:t>
            </w:r>
          </w:p>
        </w:tc>
        <w:tc>
          <w:tcPr/>
          <w:p>
            <w:pPr>
              <w:pStyle w:val="Compact"/>
              <w:jc w:val="right"/>
            </w:pPr>
            <w:r>
              <w:t xml:space="preserve">69.8</w:t>
            </w:r>
          </w:p>
        </w:tc>
        <w:tc>
          <w:tcPr/>
          <w:p>
            <w:pPr>
              <w:pStyle w:val="Compact"/>
              <w:jc w:val="right"/>
            </w:pPr>
            <w:r>
              <w:t xml:space="preserve">108.5</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98.4</w:t>
            </w:r>
          </w:p>
        </w:tc>
        <w:tc>
          <w:tcPr/>
          <w:p>
            <w:pPr>
              <w:pStyle w:val="Compact"/>
              <w:jc w:val="right"/>
            </w:pPr>
            <w:r>
              <w:t xml:space="preserve">92.0</w:t>
            </w:r>
          </w:p>
        </w:tc>
        <w:tc>
          <w:tcPr/>
          <w:p>
            <w:pPr>
              <w:pStyle w:val="Compact"/>
              <w:jc w:val="right"/>
            </w:pPr>
            <w:r>
              <w:t xml:space="preserve">117.6</w:t>
            </w:r>
          </w:p>
        </w:tc>
        <w:tc>
          <w:tcPr/>
          <w:p>
            <w:pPr>
              <w:pStyle w:val="Compact"/>
              <w:jc w:val="right"/>
            </w:pPr>
            <w:r>
              <w:t xml:space="preserve">101.7</w:t>
            </w:r>
          </w:p>
        </w:tc>
        <w:tc>
          <w:tcPr/>
          <w:p>
            <w:pPr>
              <w:pStyle w:val="Compact"/>
              <w:jc w:val="right"/>
            </w:pPr>
            <w:r>
              <w:t xml:space="preserve">82.2</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95.6</w:t>
            </w:r>
          </w:p>
        </w:tc>
        <w:tc>
          <w:tcPr/>
          <w:p>
            <w:pPr>
              <w:pStyle w:val="Compact"/>
              <w:jc w:val="right"/>
            </w:pPr>
            <w:r>
              <w:t xml:space="preserve">102.3</w:t>
            </w:r>
          </w:p>
        </w:tc>
        <w:tc>
          <w:tcPr/>
          <w:p>
            <w:pPr>
              <w:pStyle w:val="Compact"/>
              <w:jc w:val="right"/>
            </w:pPr>
            <w:r>
              <w:t xml:space="preserve">134.2</w:t>
            </w:r>
          </w:p>
        </w:tc>
        <w:tc>
          <w:tcPr/>
          <w:p>
            <w:pPr>
              <w:pStyle w:val="Compact"/>
              <w:jc w:val="right"/>
            </w:pPr>
            <w:r>
              <w:t xml:space="preserve">58.4</w:t>
            </w:r>
          </w:p>
        </w:tc>
        <w:tc>
          <w:tcPr/>
          <w:p>
            <w:pPr>
              <w:pStyle w:val="Compact"/>
              <w:jc w:val="right"/>
            </w:pPr>
            <w:r>
              <w:t xml:space="preserve">87.4</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94.9</w:t>
            </w:r>
          </w:p>
        </w:tc>
        <w:tc>
          <w:tcPr/>
          <w:p>
            <w:pPr>
              <w:pStyle w:val="Compact"/>
              <w:jc w:val="right"/>
            </w:pPr>
            <w:r>
              <w:t xml:space="preserve">112.5</w:t>
            </w:r>
          </w:p>
        </w:tc>
        <w:tc>
          <w:tcPr/>
          <w:p>
            <w:pPr>
              <w:pStyle w:val="Compact"/>
              <w:jc w:val="right"/>
            </w:pPr>
            <w:r>
              <w:t xml:space="preserve">121.0</w:t>
            </w:r>
          </w:p>
        </w:tc>
        <w:tc>
          <w:tcPr/>
          <w:p>
            <w:pPr>
              <w:pStyle w:val="Compact"/>
              <w:jc w:val="right"/>
            </w:pPr>
            <w:r>
              <w:t xml:space="preserve">57.2</w:t>
            </w:r>
          </w:p>
        </w:tc>
        <w:tc>
          <w:tcPr/>
          <w:p>
            <w:pPr>
              <w:pStyle w:val="Compact"/>
              <w:jc w:val="right"/>
            </w:pPr>
            <w:r>
              <w:t xml:space="preserve">88.9</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94.1</w:t>
            </w:r>
          </w:p>
        </w:tc>
        <w:tc>
          <w:tcPr/>
          <w:p>
            <w:pPr>
              <w:pStyle w:val="Compact"/>
              <w:jc w:val="right"/>
            </w:pPr>
            <w:r>
              <w:t xml:space="preserve">101.3</w:t>
            </w:r>
          </w:p>
        </w:tc>
        <w:tc>
          <w:tcPr/>
          <w:p>
            <w:pPr>
              <w:pStyle w:val="Compact"/>
              <w:jc w:val="right"/>
            </w:pPr>
            <w:r>
              <w:t xml:space="preserve">114.1</w:t>
            </w:r>
          </w:p>
        </w:tc>
        <w:tc>
          <w:tcPr/>
          <w:p>
            <w:pPr>
              <w:pStyle w:val="Compact"/>
              <w:jc w:val="right"/>
            </w:pPr>
            <w:r>
              <w:t xml:space="preserve">68.2</w:t>
            </w:r>
          </w:p>
        </w:tc>
        <w:tc>
          <w:tcPr/>
          <w:p>
            <w:pPr>
              <w:pStyle w:val="Compact"/>
              <w:jc w:val="right"/>
            </w:pPr>
            <w:r>
              <w:t xml:space="preserve">92.6</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86.4</w:t>
            </w:r>
          </w:p>
        </w:tc>
        <w:tc>
          <w:tcPr/>
          <w:p>
            <w:pPr>
              <w:pStyle w:val="Compact"/>
              <w:jc w:val="right"/>
            </w:pPr>
            <w:r>
              <w:t xml:space="preserve">82.0</w:t>
            </w:r>
          </w:p>
        </w:tc>
        <w:tc>
          <w:tcPr/>
          <w:p>
            <w:pPr>
              <w:pStyle w:val="Compact"/>
              <w:jc w:val="right"/>
            </w:pPr>
            <w:r>
              <w:t xml:space="preserve">100.9</w:t>
            </w:r>
          </w:p>
        </w:tc>
        <w:tc>
          <w:tcPr/>
          <w:p>
            <w:pPr>
              <w:pStyle w:val="Compact"/>
              <w:jc w:val="right"/>
            </w:pPr>
            <w:r>
              <w:t xml:space="preserve">91.0</w:t>
            </w:r>
          </w:p>
        </w:tc>
        <w:tc>
          <w:tcPr/>
          <w:p>
            <w:pPr>
              <w:pStyle w:val="Compact"/>
              <w:jc w:val="right"/>
            </w:pPr>
            <w:r>
              <w:t xml:space="preserve">71.7</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78.4</w:t>
            </w:r>
          </w:p>
        </w:tc>
        <w:tc>
          <w:tcPr/>
          <w:p>
            <w:pPr>
              <w:pStyle w:val="Compact"/>
              <w:jc w:val="right"/>
            </w:pPr>
            <w:r>
              <w:t xml:space="preserve">80.5</w:t>
            </w:r>
          </w:p>
        </w:tc>
        <w:tc>
          <w:tcPr/>
          <w:p>
            <w:pPr>
              <w:pStyle w:val="Compact"/>
              <w:jc w:val="right"/>
            </w:pPr>
            <w:r>
              <w:t xml:space="preserve">97.8</w:t>
            </w:r>
          </w:p>
        </w:tc>
        <w:tc>
          <w:tcPr/>
          <w:p>
            <w:pPr>
              <w:pStyle w:val="Compact"/>
              <w:jc w:val="right"/>
            </w:pPr>
            <w:r>
              <w:t xml:space="preserve">56.9</w:t>
            </w:r>
          </w:p>
        </w:tc>
        <w:tc>
          <w:tcPr/>
          <w:p>
            <w:pPr>
              <w:pStyle w:val="Compact"/>
              <w:jc w:val="right"/>
            </w:pPr>
            <w:r>
              <w:t xml:space="preserve">78.7</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77.9</w:t>
            </w:r>
          </w:p>
        </w:tc>
        <w:tc>
          <w:tcPr/>
          <w:p>
            <w:pPr>
              <w:pStyle w:val="Compact"/>
              <w:jc w:val="right"/>
            </w:pPr>
            <w:r>
              <w:t xml:space="preserve">80.8</w:t>
            </w:r>
          </w:p>
        </w:tc>
        <w:tc>
          <w:tcPr/>
          <w:p>
            <w:pPr>
              <w:pStyle w:val="Compact"/>
              <w:jc w:val="right"/>
            </w:pPr>
            <w:r>
              <w:t xml:space="preserve">80.5</w:t>
            </w:r>
          </w:p>
        </w:tc>
        <w:tc>
          <w:tcPr/>
          <w:p>
            <w:pPr>
              <w:pStyle w:val="Compact"/>
              <w:jc w:val="right"/>
            </w:pPr>
            <w:r>
              <w:t xml:space="preserve">68.0</w:t>
            </w:r>
          </w:p>
        </w:tc>
        <w:tc>
          <w:tcPr/>
          <w:p>
            <w:pPr>
              <w:pStyle w:val="Compact"/>
              <w:jc w:val="right"/>
            </w:pPr>
            <w:r>
              <w:t xml:space="preserve">82.3</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75.8</w:t>
            </w:r>
          </w:p>
        </w:tc>
        <w:tc>
          <w:tcPr/>
          <w:p>
            <w:pPr>
              <w:pStyle w:val="Compact"/>
              <w:jc w:val="right"/>
            </w:pPr>
            <w:r>
              <w:t xml:space="preserve">80.1</w:t>
            </w:r>
          </w:p>
        </w:tc>
        <w:tc>
          <w:tcPr/>
          <w:p>
            <w:pPr>
              <w:pStyle w:val="Compact"/>
              <w:jc w:val="right"/>
            </w:pPr>
            <w:r>
              <w:t xml:space="preserve">80.9</w:t>
            </w:r>
          </w:p>
        </w:tc>
        <w:tc>
          <w:tcPr/>
          <w:p>
            <w:pPr>
              <w:pStyle w:val="Compact"/>
              <w:jc w:val="right"/>
            </w:pPr>
            <w:r>
              <w:t xml:space="preserve">58.7</w:t>
            </w:r>
          </w:p>
        </w:tc>
        <w:tc>
          <w:tcPr/>
          <w:p>
            <w:pPr>
              <w:pStyle w:val="Compact"/>
              <w:jc w:val="right"/>
            </w:pPr>
            <w:r>
              <w:t xml:space="preserve">83.4</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71.2</w:t>
            </w:r>
          </w:p>
        </w:tc>
        <w:tc>
          <w:tcPr/>
          <w:p>
            <w:pPr>
              <w:pStyle w:val="Compact"/>
              <w:jc w:val="right"/>
            </w:pPr>
            <w:r>
              <w:t xml:space="preserve">50.9</w:t>
            </w:r>
          </w:p>
        </w:tc>
        <w:tc>
          <w:tcPr/>
          <w:p>
            <w:pPr>
              <w:pStyle w:val="Compact"/>
              <w:jc w:val="right"/>
            </w:pPr>
            <w:r>
              <w:t xml:space="preserve">88.3</w:t>
            </w:r>
          </w:p>
        </w:tc>
        <w:tc>
          <w:tcPr/>
          <w:p>
            <w:pPr>
              <w:pStyle w:val="Compact"/>
              <w:jc w:val="right"/>
            </w:pPr>
            <w:r>
              <w:t xml:space="preserve">64.0</w:t>
            </w:r>
          </w:p>
        </w:tc>
        <w:tc>
          <w:tcPr/>
          <w:p>
            <w:pPr>
              <w:pStyle w:val="Compact"/>
              <w:jc w:val="right"/>
            </w:pPr>
            <w:r>
              <w:t xml:space="preserve">81.5</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stam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stam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stam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stam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Sastamala (Kunnat)</dc:title>
  <dc:creator>Diakin karttasovellus 2022-02-22 23:54:56</dc:creator>
  <cp:keywords/>
  <dcterms:created xsi:type="dcterms:W3CDTF">2022-02-22T21:56:23Z</dcterms:created>
  <dcterms:modified xsi:type="dcterms:W3CDTF">2022-02-22T21:56:23Z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