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Suonenjoki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00:22:03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00:22:03.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Suonenjoki. Lisäksi tarkastelussa ovat rajanaapurit: Kuopio, Leppävirta, Pieksämäki, Rautalampi, Suonenjoki ja Tervo.</w:t>
      </w:r>
    </w:p>
    <w:p>
      <w:pPr>
        <w:pStyle w:val="Leipteksti"/>
      </w:pPr>
      <w:r>
        <w:drawing>
          <wp:inline>
            <wp:extent cx="2762935" cy="5065381"/>
            <wp:effectExtent b="0" l="0" r="0" t="0"/>
            <wp:docPr descr="" title="" id="1" name="Picture"/>
            <a:graphic>
              <a:graphicData uri="http://schemas.openxmlformats.org/drawingml/2006/picture">
                <pic:pic>
                  <pic:nvPicPr>
                    <pic:cNvPr descr="alueprofiili_suonen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nen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Suonenjoki (valittu)</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Suonenjoki (valittu)</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Suonenjoki (valittu)</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nen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nen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Suonenjoki (valittu)</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Suonenjoki (valittu)</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175.7</w:t>
            </w:r>
          </w:p>
        </w:tc>
        <w:tc>
          <w:tcPr/>
          <w:p>
            <w:pPr>
              <w:pStyle w:val="Compact"/>
              <w:jc w:val="right"/>
            </w:pPr>
            <w:r>
              <w:t xml:space="preserve">12</w:t>
            </w:r>
          </w:p>
        </w:tc>
      </w:tr>
      <w:tr>
        <w:tc>
          <w:tcPr/>
          <w:p>
            <w:pPr>
              <w:pStyle w:val="Compact"/>
              <w:jc w:val="left"/>
            </w:pPr>
            <w:r>
              <w:t xml:space="preserve">Leppävirta (naapuri)</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Suonenjoki (valittu)</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Suonenjoki (valittu)</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nenjo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nenjo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Suonenjoki (valittu)</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Rautalampi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Suonenjoki (valittu)</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nenjo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onenjo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Suonenjoki (valittu)</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Suonenjoki (valittu)</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Suonenjoki (valittu)</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Suonenjoki (valittu)</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Suonenjoki (valittu)</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nenjo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123.2</w:t>
            </w:r>
          </w:p>
        </w:tc>
        <w:tc>
          <w:tcPr/>
          <w:p>
            <w:pPr>
              <w:pStyle w:val="Compact"/>
              <w:jc w:val="right"/>
            </w:pPr>
            <w:r>
              <w:t xml:space="preserve">137.9</w:t>
            </w:r>
          </w:p>
        </w:tc>
        <w:tc>
          <w:tcPr/>
          <w:p>
            <w:pPr>
              <w:pStyle w:val="Compact"/>
              <w:jc w:val="right"/>
            </w:pPr>
            <w:r>
              <w:t xml:space="preserve">98.0</w:t>
            </w:r>
          </w:p>
        </w:tc>
        <w:tc>
          <w:tcPr/>
          <w:p>
            <w:pPr>
              <w:pStyle w:val="Compact"/>
              <w:jc w:val="right"/>
            </w:pPr>
            <w:r>
              <w:t xml:space="preserve">135.8</w:t>
            </w:r>
          </w:p>
        </w:tc>
        <w:tc>
          <w:tcPr/>
          <w:p>
            <w:pPr>
              <w:pStyle w:val="Compact"/>
              <w:jc w:val="right"/>
            </w:pPr>
            <w:r>
              <w:t xml:space="preserve">121.0</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114.7</w:t>
            </w:r>
          </w:p>
        </w:tc>
        <w:tc>
          <w:tcPr/>
          <w:p>
            <w:pPr>
              <w:pStyle w:val="Compact"/>
              <w:jc w:val="right"/>
            </w:pPr>
            <w:r>
              <w:t xml:space="preserve">93.4</w:t>
            </w:r>
          </w:p>
        </w:tc>
        <w:tc>
          <w:tcPr/>
          <w:p>
            <w:pPr>
              <w:pStyle w:val="Compact"/>
              <w:jc w:val="right"/>
            </w:pPr>
            <w:r>
              <w:t xml:space="preserve">125.4</w:t>
            </w:r>
          </w:p>
        </w:tc>
        <w:tc>
          <w:tcPr/>
          <w:p>
            <w:pPr>
              <w:pStyle w:val="Compact"/>
              <w:jc w:val="right"/>
            </w:pPr>
            <w:r>
              <w:t xml:space="preserve">148.3</w:t>
            </w:r>
          </w:p>
        </w:tc>
        <w:tc>
          <w:tcPr/>
          <w:p>
            <w:pPr>
              <w:pStyle w:val="Compact"/>
              <w:jc w:val="right"/>
            </w:pPr>
            <w:r>
              <w:t xml:space="preserve">91.6</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107.9</w:t>
            </w:r>
          </w:p>
        </w:tc>
        <w:tc>
          <w:tcPr/>
          <w:p>
            <w:pPr>
              <w:pStyle w:val="Compact"/>
              <w:jc w:val="right"/>
            </w:pPr>
            <w:r>
              <w:t xml:space="preserve">127.9</w:t>
            </w:r>
          </w:p>
        </w:tc>
        <w:tc>
          <w:tcPr/>
          <w:p>
            <w:pPr>
              <w:pStyle w:val="Compact"/>
              <w:jc w:val="right"/>
            </w:pPr>
            <w:r>
              <w:t xml:space="preserve">105.4</w:t>
            </w:r>
          </w:p>
        </w:tc>
        <w:tc>
          <w:tcPr/>
          <w:p>
            <w:pPr>
              <w:pStyle w:val="Compact"/>
              <w:jc w:val="right"/>
            </w:pPr>
            <w:r>
              <w:t xml:space="preserve">93.5</w:t>
            </w:r>
          </w:p>
        </w:tc>
        <w:tc>
          <w:tcPr/>
          <w:p>
            <w:pPr>
              <w:pStyle w:val="Compact"/>
              <w:jc w:val="right"/>
            </w:pPr>
            <w:r>
              <w:t xml:space="preserve">104.8</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88.8</w:t>
            </w:r>
          </w:p>
        </w:tc>
        <w:tc>
          <w:tcPr/>
          <w:p>
            <w:pPr>
              <w:pStyle w:val="Compact"/>
              <w:jc w:val="right"/>
            </w:pPr>
            <w:r>
              <w:t xml:space="preserve">76.1</w:t>
            </w:r>
          </w:p>
        </w:tc>
        <w:tc>
          <w:tcPr/>
          <w:p>
            <w:pPr>
              <w:pStyle w:val="Compact"/>
              <w:jc w:val="right"/>
            </w:pPr>
            <w:r>
              <w:t xml:space="preserve">89.4</w:t>
            </w:r>
          </w:p>
        </w:tc>
        <w:tc>
          <w:tcPr/>
          <w:p>
            <w:pPr>
              <w:pStyle w:val="Compact"/>
              <w:jc w:val="right"/>
            </w:pPr>
            <w:r>
              <w:t xml:space="preserve">128.1</w:t>
            </w:r>
          </w:p>
        </w:tc>
        <w:tc>
          <w:tcPr/>
          <w:p>
            <w:pPr>
              <w:pStyle w:val="Compact"/>
              <w:jc w:val="right"/>
            </w:pPr>
            <w:r>
              <w:t xml:space="preserve">61.7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onenjo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nenjo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nenjo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onenjo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Suonenjoki (Kunnat)</dc:title>
  <dc:creator>Diakin karttasovellus 2022-02-23 00:22:03</dc:creator>
  <cp:keywords/>
  <dcterms:created xsi:type="dcterms:W3CDTF">2022-02-22T22:23:15Z</dcterms:created>
  <dcterms:modified xsi:type="dcterms:W3CDTF">2022-02-22T22:23:15Z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