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Tervo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00:30:29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00:30:29.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Tervo. Lisäksi tarkastelussa ovat rajanaapurit: Keitele, Kuopio, Pielavesi, Rautalampi, Suonenjoki, Tervo ja Vesanto.</w:t>
      </w:r>
    </w:p>
    <w:p>
      <w:pPr>
        <w:pStyle w:val="Leipteksti"/>
      </w:pPr>
      <w:r>
        <w:drawing>
          <wp:inline>
            <wp:extent cx="2762935" cy="5065381"/>
            <wp:effectExtent b="0" l="0" r="0" t="0"/>
            <wp:docPr descr="" title="" id="1" name="Picture"/>
            <a:graphic>
              <a:graphicData uri="http://schemas.openxmlformats.org/drawingml/2006/picture">
                <pic:pic>
                  <pic:nvPicPr>
                    <pic:cNvPr descr="alueprofiili_terv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Suonenjoki (naapuri)</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Tervo (valittu)</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Keitele (naapuri)</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Keitele (naapuri)</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Tervo (valittu)</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Keitele (naapuri)</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Keitele (naapuri)</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Tervo (valittu)</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Suonenjoki (naapuri)</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Keitele (naapuri)</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Keitele (naapuri)</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Suonenjoki (naapuri)</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Suonenjoki (naapuri)</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Keitele (naapuri)</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Tervo (valittu)</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Tervo (valittu)</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Keitele (naapuri)</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Suonenjoki (naapuri)</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Vesanto (naapuri)</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Rautalampi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Keitele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Tervo (valittu)</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Tervo (valittu)</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Suonenjoki (naapuri)</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Keitele (naapuri)</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(valittu)</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Keitele (naapuri)</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Tervo (valittu)</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Keitele (naapuri)</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Suonenjoki (naapuri)</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Suonenjoki (naapuri)</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Keitele (naapuri)</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Tervo (valittu)</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Suonenjoki (naapuri)</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Suonenjoki (naapuri)</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Keitele (naapuri)</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Suonenjoki (naapuri)</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Tervo (valittu)</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Keitele (naapuri)</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132.2</w:t>
            </w:r>
          </w:p>
        </w:tc>
        <w:tc>
          <w:tcPr/>
          <w:p>
            <w:pPr>
              <w:pStyle w:val="Compact"/>
              <w:jc w:val="right"/>
            </w:pPr>
            <w:r>
              <w:t xml:space="preserve">127.4</w:t>
            </w:r>
          </w:p>
        </w:tc>
        <w:tc>
          <w:tcPr/>
          <w:p>
            <w:pPr>
              <w:pStyle w:val="Compact"/>
              <w:jc w:val="right"/>
            </w:pPr>
            <w:r>
              <w:t xml:space="preserve">152.5</w:t>
            </w:r>
          </w:p>
        </w:tc>
        <w:tc>
          <w:tcPr/>
          <w:p>
            <w:pPr>
              <w:pStyle w:val="Compact"/>
              <w:jc w:val="right"/>
            </w:pPr>
            <w:r>
              <w:t xml:space="preserve">102.9</w:t>
            </w:r>
          </w:p>
        </w:tc>
        <w:tc>
          <w:tcPr/>
          <w:p>
            <w:pPr>
              <w:pStyle w:val="Compact"/>
              <w:jc w:val="right"/>
            </w:pPr>
            <w:r>
              <w:t xml:space="preserve">145.9</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123.5</w:t>
            </w:r>
          </w:p>
        </w:tc>
        <w:tc>
          <w:tcPr/>
          <w:p>
            <w:pPr>
              <w:pStyle w:val="Compact"/>
              <w:jc w:val="right"/>
            </w:pPr>
            <w:r>
              <w:t xml:space="preserve">142.7</w:t>
            </w:r>
          </w:p>
        </w:tc>
        <w:tc>
          <w:tcPr/>
          <w:p>
            <w:pPr>
              <w:pStyle w:val="Compact"/>
              <w:jc w:val="right"/>
            </w:pPr>
            <w:r>
              <w:t xml:space="preserve">117.9</w:t>
            </w:r>
          </w:p>
        </w:tc>
        <w:tc>
          <w:tcPr/>
          <w:p>
            <w:pPr>
              <w:pStyle w:val="Compact"/>
              <w:jc w:val="right"/>
            </w:pPr>
            <w:r>
              <w:t xml:space="preserve">112.0</w:t>
            </w:r>
          </w:p>
        </w:tc>
        <w:tc>
          <w:tcPr/>
          <w:p>
            <w:pPr>
              <w:pStyle w:val="Compact"/>
              <w:jc w:val="right"/>
            </w:pPr>
            <w:r>
              <w:t xml:space="preserve">121.6</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107.8</w:t>
            </w:r>
          </w:p>
        </w:tc>
        <w:tc>
          <w:tcPr/>
          <w:p>
            <w:pPr>
              <w:pStyle w:val="Compact"/>
              <w:jc w:val="right"/>
            </w:pPr>
            <w:r>
              <w:t xml:space="preserve">NA</w:t>
            </w:r>
          </w:p>
        </w:tc>
        <w:tc>
          <w:tcPr/>
          <w:p>
            <w:pPr>
              <w:pStyle w:val="Compact"/>
              <w:jc w:val="right"/>
            </w:pPr>
            <w:r>
              <w:t xml:space="preserve">169.6</w:t>
            </w:r>
          </w:p>
        </w:tc>
        <w:tc>
          <w:tcPr/>
          <w:p>
            <w:pPr>
              <w:pStyle w:val="Compact"/>
              <w:jc w:val="right"/>
            </w:pPr>
            <w:r>
              <w:t xml:space="preserve">76.0</w:t>
            </w:r>
          </w:p>
        </w:tc>
        <w:tc>
          <w:tcPr/>
          <w:p>
            <w:pPr>
              <w:pStyle w:val="Compact"/>
              <w:jc w:val="right"/>
            </w:pPr>
            <w:r>
              <w:t xml:space="preserve">77.8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Tervo (Kunnat)</dc:title>
  <dc:creator>Diakin karttasovellus 2022-02-23 00:30:29</dc:creator>
  <cp:keywords/>
  <dcterms:created xsi:type="dcterms:W3CDTF">2022-02-22T22:31:46Z</dcterms:created>
  <dcterms:modified xsi:type="dcterms:W3CDTF">2022-02-22T22:31:46Z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