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Utsjoki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13:49:14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13:49:14.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Utsjoki. Lisäksi tarkastelussa ovat rajanaapurit: Inari ja Utsjoki.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utsjo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utsjo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122.0</w:t>
            </w:r>
          </w:p>
        </w:tc>
        <w:tc>
          <w:tcPr/>
          <w:p>
            <w:pPr>
              <w:pStyle w:val="Compact"/>
              <w:jc w:val="right"/>
            </w:pPr>
            <w:r>
              <w:t xml:space="preserve">80</w:t>
            </w:r>
          </w:p>
        </w:tc>
      </w:tr>
      <w:tr>
        <w:tc>
          <w:tcPr/>
          <w:p>
            <w:pPr>
              <w:pStyle w:val="Compact"/>
              <w:jc w:val="left"/>
            </w:pPr>
            <w:r>
              <w:t xml:space="preserve">Utsjoki (valittu)</w:t>
            </w:r>
          </w:p>
        </w:tc>
        <w:tc>
          <w:tcPr/>
          <w:p>
            <w:pPr>
              <w:pStyle w:val="Compact"/>
              <w:jc w:val="right"/>
            </w:pPr>
            <w:r>
              <w:t xml:space="preserve">83.0</w:t>
            </w:r>
          </w:p>
        </w:tc>
        <w:tc>
          <w:tcPr/>
          <w:p>
            <w:pPr>
              <w:pStyle w:val="Compact"/>
              <w:jc w:val="right"/>
            </w:pPr>
            <w:r>
              <w:t xml:space="preserve">223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93.6</w:t>
            </w:r>
          </w:p>
        </w:tc>
        <w:tc>
          <w:tcPr/>
          <w:p>
            <w:pPr>
              <w:pStyle w:val="Compact"/>
              <w:jc w:val="right"/>
            </w:pPr>
            <w:r>
              <w:t xml:space="preserve">170</w:t>
            </w:r>
          </w:p>
        </w:tc>
      </w:tr>
      <w:tr>
        <w:tc>
          <w:tcPr/>
          <w:p>
            <w:pPr>
              <w:pStyle w:val="Compact"/>
              <w:jc w:val="left"/>
            </w:pPr>
            <w:r>
              <w:t xml:space="preserve">Utsjoki (valittu)</w:t>
            </w:r>
          </w:p>
        </w:tc>
        <w:tc>
          <w:tcPr/>
          <w:p>
            <w:pPr>
              <w:pStyle w:val="Compact"/>
              <w:jc w:val="right"/>
            </w:pPr>
            <w:r>
              <w:t xml:space="preserve">85.1</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146.3</w:t>
            </w:r>
          </w:p>
        </w:tc>
        <w:tc>
          <w:tcPr/>
          <w:p>
            <w:pPr>
              <w:pStyle w:val="Compact"/>
              <w:jc w:val="right"/>
            </w:pPr>
            <w:r>
              <w:t xml:space="preserve">21</w:t>
            </w:r>
          </w:p>
        </w:tc>
      </w:tr>
      <w:tr>
        <w:tc>
          <w:tcPr/>
          <w:p>
            <w:pPr>
              <w:pStyle w:val="Compact"/>
              <w:jc w:val="left"/>
            </w:pPr>
            <w:r>
              <w:t xml:space="preserve">Utsjoki (valittu)</w:t>
            </w:r>
          </w:p>
        </w:tc>
        <w:tc>
          <w:tcPr/>
          <w:p>
            <w:pPr>
              <w:pStyle w:val="Compact"/>
              <w:jc w:val="right"/>
            </w:pPr>
            <w:r>
              <w:t xml:space="preserve">89.8</w:t>
            </w:r>
          </w:p>
        </w:tc>
        <w:tc>
          <w:tcPr/>
          <w:p>
            <w:pPr>
              <w:pStyle w:val="Compact"/>
              <w:jc w:val="right"/>
            </w:pPr>
            <w:r>
              <w:t xml:space="preserve">181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126.1</w:t>
            </w:r>
          </w:p>
        </w:tc>
        <w:tc>
          <w:tcPr/>
          <w:p>
            <w:pPr>
              <w:pStyle w:val="Compact"/>
              <w:jc w:val="right"/>
            </w:pPr>
            <w:r>
              <w:t xml:space="preserve">77</w:t>
            </w:r>
          </w:p>
        </w:tc>
      </w:tr>
      <w:tr>
        <w:tc>
          <w:tcPr/>
          <w:p>
            <w:pPr>
              <w:pStyle w:val="Compact"/>
              <w:jc w:val="left"/>
            </w:pPr>
            <w:r>
              <w:t xml:space="preserve">Utsjoki (valittu)</w:t>
            </w:r>
          </w:p>
        </w:tc>
        <w:tc>
          <w:tcPr/>
          <w:p>
            <w:pPr>
              <w:pStyle w:val="Compact"/>
              <w:jc w:val="right"/>
            </w:pPr>
            <w:r>
              <w:t xml:space="preserve">74.0</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utsjo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utsjo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167.5</w:t>
            </w:r>
          </w:p>
        </w:tc>
        <w:tc>
          <w:tcPr/>
          <w:p>
            <w:pPr>
              <w:pStyle w:val="Compact"/>
              <w:jc w:val="right"/>
            </w:pPr>
            <w:r>
              <w:t xml:space="preserve">8</w:t>
            </w:r>
          </w:p>
        </w:tc>
      </w:tr>
      <w:tr>
        <w:tc>
          <w:tcPr/>
          <w:p>
            <w:pPr>
              <w:pStyle w:val="Compact"/>
              <w:jc w:val="left"/>
            </w:pPr>
            <w:r>
              <w:t xml:space="preserve">Inari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100.6</w:t>
            </w:r>
          </w:p>
        </w:tc>
        <w:tc>
          <w:tcPr/>
          <w:p>
            <w:pPr>
              <w:pStyle w:val="Compact"/>
              <w:jc w:val="right"/>
            </w:pPr>
            <w:r>
              <w:t xml:space="preserve">137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Utsjoki (valittu)</w:t>
            </w:r>
          </w:p>
        </w:tc>
        <w:tc>
          <w:tcPr/>
          <w:p>
            <w:pPr>
              <w:pStyle w:val="Compact"/>
              <w:jc w:val="right"/>
            </w:pPr>
            <w:r>
              <w:t xml:space="preserve">0.0</w:t>
            </w:r>
          </w:p>
        </w:tc>
        <w:tc>
          <w:tcPr/>
          <w:p>
            <w:pPr>
              <w:pStyle w:val="Compact"/>
              <w:jc w:val="right"/>
            </w:pPr>
            <w:r>
              <w:t xml:space="preserve">293</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121.6</w:t>
            </w:r>
          </w:p>
        </w:tc>
        <w:tc>
          <w:tcPr/>
          <w:p>
            <w:pPr>
              <w:pStyle w:val="Compact"/>
              <w:jc w:val="right"/>
            </w:pPr>
            <w:r>
              <w:t xml:space="preserve">101</w:t>
            </w:r>
          </w:p>
        </w:tc>
      </w:tr>
      <w:tr>
        <w:tc>
          <w:tcPr/>
          <w:p>
            <w:pPr>
              <w:pStyle w:val="Compact"/>
              <w:jc w:val="left"/>
            </w:pPr>
            <w:r>
              <w:t xml:space="preserve">Utsjoki (valittu)</w:t>
            </w:r>
          </w:p>
        </w:tc>
        <w:tc>
          <w:tcPr/>
          <w:p>
            <w:pPr>
              <w:pStyle w:val="Compact"/>
              <w:jc w:val="right"/>
            </w:pPr>
            <w:r>
              <w:t xml:space="preserve">104.1</w:t>
            </w:r>
          </w:p>
        </w:tc>
        <w:tc>
          <w:tcPr/>
          <w:p>
            <w:pPr>
              <w:pStyle w:val="Compact"/>
              <w:jc w:val="right"/>
            </w:pPr>
            <w:r>
              <w:t xml:space="preserve">139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59.3</w:t>
            </w:r>
          </w:p>
        </w:tc>
        <w:tc>
          <w:tcPr/>
          <w:p>
            <w:pPr>
              <w:pStyle w:val="Compact"/>
              <w:jc w:val="right"/>
            </w:pPr>
            <w:r>
              <w:t xml:space="preserve">244</w:t>
            </w:r>
          </w:p>
        </w:tc>
      </w:tr>
      <w:tr>
        <w:tc>
          <w:tcPr/>
          <w:p>
            <w:pPr>
              <w:pStyle w:val="Compact"/>
              <w:jc w:val="left"/>
            </w:pPr>
            <w:r>
              <w:t xml:space="preserve">Inari (naapuri)</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94.7</w:t>
            </w:r>
          </w:p>
        </w:tc>
        <w:tc>
          <w:tcPr/>
          <w:p>
            <w:pPr>
              <w:pStyle w:val="Compact"/>
              <w:jc w:val="right"/>
            </w:pPr>
            <w:r>
              <w:t xml:space="preserve">164</w:t>
            </w:r>
          </w:p>
        </w:tc>
      </w:tr>
      <w:tr>
        <w:tc>
          <w:tcPr/>
          <w:p>
            <w:pPr>
              <w:pStyle w:val="Compact"/>
              <w:jc w:val="left"/>
            </w:pPr>
            <w:r>
              <w:t xml:space="preserve">Inari (naapuri)</w:t>
            </w:r>
          </w:p>
        </w:tc>
        <w:tc>
          <w:tcPr/>
          <w:p>
            <w:pPr>
              <w:pStyle w:val="Compact"/>
              <w:jc w:val="right"/>
            </w:pPr>
            <w:r>
              <w:t xml:space="preserve">83.1</w:t>
            </w:r>
          </w:p>
        </w:tc>
        <w:tc>
          <w:tcPr/>
          <w:p>
            <w:pPr>
              <w:pStyle w:val="Compact"/>
              <w:jc w:val="right"/>
            </w:pPr>
            <w:r>
              <w:t xml:space="preserve">207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utsjok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utsjok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165.9</w:t>
            </w:r>
          </w:p>
        </w:tc>
        <w:tc>
          <w:tcPr/>
          <w:p>
            <w:pPr>
              <w:pStyle w:val="Compact"/>
              <w:jc w:val="right"/>
            </w:pPr>
            <w:r>
              <w:t xml:space="preserve">27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Utsjoki (valittu)</w:t>
            </w:r>
          </w:p>
        </w:tc>
        <w:tc>
          <w:tcPr/>
          <w:p>
            <w:pPr>
              <w:pStyle w:val="Compact"/>
              <w:jc w:val="right"/>
            </w:pPr>
            <w:r>
              <w:t xml:space="preserve">0.0</w:t>
            </w:r>
          </w:p>
        </w:tc>
        <w:tc>
          <w:tcPr/>
          <w:p>
            <w:pPr>
              <w:pStyle w:val="Compact"/>
              <w:jc w:val="right"/>
            </w:pPr>
            <w:r>
              <w:t xml:space="preserve">292</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128.0</w:t>
            </w:r>
          </w:p>
        </w:tc>
        <w:tc>
          <w:tcPr/>
          <w:p>
            <w:pPr>
              <w:pStyle w:val="Compact"/>
              <w:jc w:val="right"/>
            </w:pPr>
            <w:r>
              <w:t xml:space="preserve">70</w:t>
            </w:r>
          </w:p>
        </w:tc>
      </w:tr>
      <w:tr>
        <w:tc>
          <w:tcPr/>
          <w:p>
            <w:pPr>
              <w:pStyle w:val="Compact"/>
              <w:jc w:val="left"/>
            </w:pPr>
            <w:r>
              <w:t xml:space="preserve">Utsjoki (valittu)</w:t>
            </w:r>
          </w:p>
        </w:tc>
        <w:tc>
          <w:tcPr/>
          <w:p>
            <w:pPr>
              <w:pStyle w:val="Compact"/>
              <w:jc w:val="right"/>
            </w:pPr>
            <w:r>
              <w:t xml:space="preserve">86.0</w:t>
            </w:r>
          </w:p>
        </w:tc>
        <w:tc>
          <w:tcPr/>
          <w:p>
            <w:pPr>
              <w:pStyle w:val="Compact"/>
              <w:jc w:val="right"/>
            </w:pPr>
            <w:r>
              <w:t xml:space="preserve">195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142.8</w:t>
            </w:r>
          </w:p>
        </w:tc>
        <w:tc>
          <w:tcPr/>
          <w:p>
            <w:pPr>
              <w:pStyle w:val="Compact"/>
              <w:jc w:val="right"/>
            </w:pPr>
            <w:r>
              <w:t xml:space="preserve">53</w:t>
            </w:r>
          </w:p>
        </w:tc>
      </w:tr>
      <w:tr>
        <w:tc>
          <w:tcPr/>
          <w:p>
            <w:pPr>
              <w:pStyle w:val="Compact"/>
              <w:jc w:val="left"/>
            </w:pPr>
            <w:r>
              <w:t xml:space="preserve">Utsjoki (valittu)</w:t>
            </w:r>
          </w:p>
        </w:tc>
        <w:tc>
          <w:tcPr/>
          <w:p>
            <w:pPr>
              <w:pStyle w:val="Compact"/>
              <w:jc w:val="right"/>
            </w:pPr>
            <w:r>
              <w:t xml:space="preserve">105.8</w:t>
            </w:r>
          </w:p>
        </w:tc>
        <w:tc>
          <w:tcPr/>
          <w:p>
            <w:pPr>
              <w:pStyle w:val="Compact"/>
              <w:jc w:val="right"/>
            </w:pPr>
            <w:r>
              <w:t xml:space="preserve">131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167.4</w:t>
            </w:r>
          </w:p>
        </w:tc>
        <w:tc>
          <w:tcPr/>
          <w:p>
            <w:pPr>
              <w:pStyle w:val="Compact"/>
              <w:jc w:val="right"/>
            </w:pPr>
            <w:r>
              <w:t xml:space="preserve">9</w:t>
            </w:r>
          </w:p>
        </w:tc>
      </w:tr>
      <w:tr>
        <w:tc>
          <w:tcPr/>
          <w:p>
            <w:pPr>
              <w:pStyle w:val="Compact"/>
              <w:jc w:val="left"/>
            </w:pPr>
            <w:r>
              <w:t xml:space="preserve">Inari (naapuri)</w:t>
            </w:r>
          </w:p>
        </w:tc>
        <w:tc>
          <w:tcPr/>
          <w:p>
            <w:pPr>
              <w:pStyle w:val="Compact"/>
              <w:jc w:val="right"/>
            </w:pPr>
            <w:r>
              <w:t xml:space="preserve">148.5</w:t>
            </w:r>
          </w:p>
        </w:tc>
        <w:tc>
          <w:tcPr/>
          <w:p>
            <w:pPr>
              <w:pStyle w:val="Compact"/>
              <w:jc w:val="right"/>
            </w:pPr>
            <w:r>
              <w:t xml:space="preserve">15</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utsjok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utsjok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120.7</w:t>
            </w:r>
          </w:p>
        </w:tc>
        <w:tc>
          <w:tcPr/>
          <w:p>
            <w:pPr>
              <w:pStyle w:val="Compact"/>
              <w:jc w:val="right"/>
            </w:pPr>
            <w:r>
              <w:t xml:space="preserve">94</w:t>
            </w:r>
          </w:p>
        </w:tc>
      </w:tr>
      <w:tr>
        <w:tc>
          <w:tcPr/>
          <w:p>
            <w:pPr>
              <w:pStyle w:val="Compact"/>
              <w:jc w:val="left"/>
            </w:pPr>
            <w:r>
              <w:t xml:space="preserve">Utsjoki (valittu)</w:t>
            </w:r>
          </w:p>
        </w:tc>
        <w:tc>
          <w:tcPr/>
          <w:p>
            <w:pPr>
              <w:pStyle w:val="Compact"/>
              <w:jc w:val="right"/>
            </w:pPr>
            <w:r>
              <w:t xml:space="preserve">108.4</w:t>
            </w:r>
          </w:p>
        </w:tc>
        <w:tc>
          <w:tcPr/>
          <w:p>
            <w:pPr>
              <w:pStyle w:val="Compact"/>
              <w:jc w:val="right"/>
            </w:pPr>
            <w:r>
              <w:t xml:space="preserve">124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159.2</w:t>
            </w:r>
          </w:p>
        </w:tc>
        <w:tc>
          <w:tcPr/>
          <w:p>
            <w:pPr>
              <w:pStyle w:val="Compact"/>
              <w:jc w:val="right"/>
            </w:pPr>
            <w:r>
              <w:t xml:space="preserve">31</w:t>
            </w:r>
          </w:p>
        </w:tc>
      </w:tr>
      <w:tr>
        <w:tc>
          <w:tcPr/>
          <w:p>
            <w:pPr>
              <w:pStyle w:val="Compact"/>
              <w:jc w:val="left"/>
            </w:pPr>
            <w:r>
              <w:t xml:space="preserve">Utsjoki (valittu)</w:t>
            </w:r>
          </w:p>
        </w:tc>
        <w:tc>
          <w:tcPr/>
          <w:p>
            <w:pPr>
              <w:pStyle w:val="Compact"/>
              <w:jc w:val="right"/>
            </w:pPr>
            <w:r>
              <w:t xml:space="preserve">16.3</w:t>
            </w:r>
          </w:p>
        </w:tc>
        <w:tc>
          <w:tcPr/>
          <w:p>
            <w:pPr>
              <w:pStyle w:val="Compact"/>
              <w:jc w:val="right"/>
            </w:pPr>
            <w:r>
              <w:t xml:space="preserve">280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116.2</w:t>
            </w:r>
          </w:p>
        </w:tc>
        <w:tc>
          <w:tcPr/>
          <w:p>
            <w:pPr>
              <w:pStyle w:val="Compact"/>
              <w:jc w:val="right"/>
            </w:pPr>
            <w:r>
              <w:t xml:space="preserve">108</w:t>
            </w:r>
          </w:p>
        </w:tc>
      </w:tr>
      <w:tr>
        <w:tc>
          <w:tcPr/>
          <w:p>
            <w:pPr>
              <w:pStyle w:val="Compact"/>
              <w:jc w:val="left"/>
            </w:pPr>
            <w:r>
              <w:t xml:space="preserve">Utsjoki (valittu)</w:t>
            </w:r>
          </w:p>
        </w:tc>
        <w:tc>
          <w:tcPr/>
          <w:p>
            <w:pPr>
              <w:pStyle w:val="Compact"/>
              <w:jc w:val="right"/>
            </w:pPr>
            <w:r>
              <w:t xml:space="preserve">28.8</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198.3</w:t>
            </w:r>
          </w:p>
        </w:tc>
        <w:tc>
          <w:tcPr/>
          <w:p>
            <w:pPr>
              <w:pStyle w:val="Compact"/>
              <w:jc w:val="right"/>
            </w:pPr>
            <w:r>
              <w:t xml:space="preserve">8</w:t>
            </w:r>
          </w:p>
        </w:tc>
      </w:tr>
      <w:tr>
        <w:tc>
          <w:tcPr/>
          <w:p>
            <w:pPr>
              <w:pStyle w:val="Compact"/>
              <w:jc w:val="left"/>
            </w:pPr>
            <w:r>
              <w:t xml:space="preserve">Inari (naapuri)</w:t>
            </w:r>
          </w:p>
        </w:tc>
        <w:tc>
          <w:tcPr/>
          <w:p>
            <w:pPr>
              <w:pStyle w:val="Compact"/>
              <w:jc w:val="right"/>
            </w:pPr>
            <w:r>
              <w:t xml:space="preserve">143.7</w:t>
            </w:r>
          </w:p>
        </w:tc>
        <w:tc>
          <w:tcPr/>
          <w:p>
            <w:pPr>
              <w:pStyle w:val="Compact"/>
              <w:jc w:val="right"/>
            </w:pPr>
            <w:r>
              <w:t xml:space="preserve">45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90.9</w:t>
            </w:r>
          </w:p>
        </w:tc>
        <w:tc>
          <w:tcPr/>
          <w:p>
            <w:pPr>
              <w:pStyle w:val="Compact"/>
              <w:jc w:val="right"/>
            </w:pPr>
            <w:r>
              <w:t xml:space="preserve">172</w:t>
            </w:r>
          </w:p>
        </w:tc>
      </w:tr>
      <w:tr>
        <w:tc>
          <w:tcPr/>
          <w:p>
            <w:pPr>
              <w:pStyle w:val="Compact"/>
              <w:jc w:val="left"/>
            </w:pPr>
            <w:r>
              <w:t xml:space="preserve">Utsjoki (valittu)</w:t>
            </w:r>
          </w:p>
        </w:tc>
        <w:tc>
          <w:tcPr/>
          <w:p>
            <w:pPr>
              <w:pStyle w:val="Compact"/>
              <w:jc w:val="right"/>
            </w:pPr>
            <w:r>
              <w:t xml:space="preserve">18.2</w:t>
            </w:r>
          </w:p>
        </w:tc>
        <w:tc>
          <w:tcPr/>
          <w:p>
            <w:pPr>
              <w:pStyle w:val="Compact"/>
              <w:jc w:val="right"/>
            </w:pPr>
            <w:r>
              <w:t xml:space="preserve">292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utsjok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99950</w:t>
            </w:r>
          </w:p>
        </w:tc>
        <w:tc>
          <w:tcPr/>
          <w:p>
            <w:pPr>
              <w:pStyle w:val="Compact"/>
              <w:jc w:val="left"/>
            </w:pPr>
            <w:r>
              <w:t xml:space="preserve">Karigasniemi</w:t>
            </w:r>
          </w:p>
        </w:tc>
        <w:tc>
          <w:tcPr/>
          <w:p>
            <w:pPr>
              <w:pStyle w:val="Compact"/>
              <w:jc w:val="right"/>
            </w:pPr>
            <w:r>
              <w:t xml:space="preserve">108.9</w:t>
            </w:r>
          </w:p>
        </w:tc>
        <w:tc>
          <w:tcPr/>
          <w:p>
            <w:pPr>
              <w:pStyle w:val="Compact"/>
              <w:jc w:val="right"/>
            </w:pPr>
            <w:r>
              <w:t xml:space="preserve">107.6</w:t>
            </w:r>
          </w:p>
        </w:tc>
        <w:tc>
          <w:tcPr/>
          <w:p>
            <w:pPr>
              <w:pStyle w:val="Compact"/>
              <w:jc w:val="right"/>
            </w:pPr>
            <w:r>
              <w:t xml:space="preserve">109.4</w:t>
            </w:r>
          </w:p>
        </w:tc>
        <w:tc>
          <w:tcPr/>
          <w:p>
            <w:pPr>
              <w:pStyle w:val="Compact"/>
              <w:jc w:val="right"/>
            </w:pPr>
            <w:r>
              <w:t xml:space="preserve">109.2</w:t>
            </w:r>
          </w:p>
        </w:tc>
        <w:tc>
          <w:tcPr/>
          <w:p>
            <w:pPr>
              <w:pStyle w:val="Compact"/>
              <w:jc w:val="right"/>
            </w:pPr>
            <w:r>
              <w:t xml:space="preserve">109.2</w:t>
            </w:r>
          </w:p>
        </w:tc>
      </w:tr>
      <w:tr>
        <w:tc>
          <w:tcPr/>
          <w:p>
            <w:pPr>
              <w:pStyle w:val="Compact"/>
              <w:jc w:val="left"/>
            </w:pPr>
            <w:r>
              <w:t xml:space="preserve">99990</w:t>
            </w:r>
          </w:p>
        </w:tc>
        <w:tc>
          <w:tcPr/>
          <w:p>
            <w:pPr>
              <w:pStyle w:val="Compact"/>
              <w:jc w:val="left"/>
            </w:pPr>
            <w:r>
              <w:t xml:space="preserve">Nuorgam</w:t>
            </w:r>
          </w:p>
        </w:tc>
        <w:tc>
          <w:tcPr/>
          <w:p>
            <w:pPr>
              <w:pStyle w:val="Compact"/>
              <w:jc w:val="right"/>
            </w:pPr>
            <w:r>
              <w:t xml:space="preserve">99.6</w:t>
            </w:r>
          </w:p>
        </w:tc>
        <w:tc>
          <w:tcPr/>
          <w:p>
            <w:pPr>
              <w:pStyle w:val="Compact"/>
              <w:jc w:val="right"/>
            </w:pPr>
            <w:r>
              <w:t xml:space="preserve">87.0</w:t>
            </w:r>
          </w:p>
        </w:tc>
        <w:tc>
          <w:tcPr/>
          <w:p>
            <w:pPr>
              <w:pStyle w:val="Compact"/>
              <w:jc w:val="right"/>
            </w:pPr>
            <w:r>
              <w:t xml:space="preserve">99.3</w:t>
            </w:r>
          </w:p>
        </w:tc>
        <w:tc>
          <w:tcPr/>
          <w:p>
            <w:pPr>
              <w:pStyle w:val="Compact"/>
              <w:jc w:val="right"/>
            </w:pPr>
            <w:r>
              <w:t xml:space="preserve">89.5</w:t>
            </w:r>
          </w:p>
        </w:tc>
        <w:tc>
          <w:tcPr/>
          <w:p>
            <w:pPr>
              <w:pStyle w:val="Compact"/>
              <w:jc w:val="right"/>
            </w:pPr>
            <w:r>
              <w:t xml:space="preserve">122.7</w:t>
            </w:r>
          </w:p>
        </w:tc>
      </w:tr>
      <w:tr>
        <w:tc>
          <w:tcPr/>
          <w:p>
            <w:pPr>
              <w:pStyle w:val="Compact"/>
              <w:jc w:val="left"/>
            </w:pPr>
            <w:r>
              <w:t xml:space="preserve">99980</w:t>
            </w:r>
          </w:p>
        </w:tc>
        <w:tc>
          <w:tcPr/>
          <w:p>
            <w:pPr>
              <w:pStyle w:val="Compact"/>
              <w:jc w:val="left"/>
            </w:pPr>
            <w:r>
              <w:t xml:space="preserve">Utsjoki Keskus</w:t>
            </w:r>
          </w:p>
        </w:tc>
        <w:tc>
          <w:tcPr/>
          <w:p>
            <w:pPr>
              <w:pStyle w:val="Compact"/>
              <w:jc w:val="right"/>
            </w:pPr>
            <w:r>
              <w:t xml:space="preserve">97.0</w:t>
            </w:r>
          </w:p>
        </w:tc>
        <w:tc>
          <w:tcPr/>
          <w:p>
            <w:pPr>
              <w:pStyle w:val="Compact"/>
              <w:jc w:val="right"/>
            </w:pPr>
            <w:r>
              <w:t xml:space="preserve">104.3</w:t>
            </w:r>
          </w:p>
        </w:tc>
        <w:tc>
          <w:tcPr/>
          <w:p>
            <w:pPr>
              <w:pStyle w:val="Compact"/>
              <w:jc w:val="right"/>
            </w:pPr>
            <w:r>
              <w:t xml:space="preserve">101.0</w:t>
            </w:r>
          </w:p>
        </w:tc>
        <w:tc>
          <w:tcPr/>
          <w:p>
            <w:pPr>
              <w:pStyle w:val="Compact"/>
              <w:jc w:val="right"/>
            </w:pPr>
            <w:r>
              <w:t xml:space="preserve">74.7</w:t>
            </w:r>
          </w:p>
        </w:tc>
        <w:tc>
          <w:tcPr/>
          <w:p>
            <w:pPr>
              <w:pStyle w:val="Compact"/>
              <w:jc w:val="right"/>
            </w:pPr>
            <w:r>
              <w:t xml:space="preserve">108.1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utsjok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utsjok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utsjok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utsjok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Utsjoki (Kunnat)</dc:title>
  <dc:creator>Diakin karttasovellus 2023-02-28 13:49:14</dc:creator>
  <cp:keywords/>
  <dcterms:created xsi:type="dcterms:W3CDTF">2023-02-28T11:50:18Z</dcterms:created>
  <dcterms:modified xsi:type="dcterms:W3CDTF">2023-02-28T11:50:18Z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