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22.png" ContentType="image/png"/>
  <Override PartName="/word/media/rId37.png" ContentType="image/png"/>
  <Override PartName="/word/media/rId40.png" ContentType="image/png"/>
  <Override PartName="/word/media/rId23.png" ContentType="image/png"/>
  <Override PartName="/word/media/rId27.png" ContentType="image/png"/>
  <Override PartName="/word/media/rId43.png" ContentType="image/png"/>
  <Override PartName="/word/media/rId48.png" ContentType="image/png"/>
  <Override PartName="/word/media/rId51.png" ContentType="image/png"/>
  <Override PartName="/word/media/rId52.png" ContentType="image/png"/>
  <Override PartName="/word/media/rId53.png" ContentType="image/png"/>
  <Override PartName="/word/media/rId5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Utsjoki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00:48:50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00:48:50.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Utsjoki. Lisäksi tarkastelussa ovat rajanaapurit: Inari ja Utsjoki.</w:t>
      </w:r>
    </w:p>
    <w:p>
      <w:pPr>
        <w:pStyle w:val="Leipteksti"/>
      </w:pPr>
      <w:r>
        <w:drawing>
          <wp:inline>
            <wp:extent cx="2762935" cy="5065381"/>
            <wp:effectExtent b="0" l="0" r="0" t="0"/>
            <wp:docPr descr="" title="" id="1" name="Picture"/>
            <a:graphic>
              <a:graphicData uri="http://schemas.openxmlformats.org/drawingml/2006/picture">
                <pic:pic>
                  <pic:nvPicPr>
                    <pic:cNvPr descr="alueprofiili_utsjo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tsjo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122.1</w:t>
            </w:r>
          </w:p>
        </w:tc>
        <w:tc>
          <w:tcPr/>
          <w:p>
            <w:pPr>
              <w:pStyle w:val="Compact"/>
              <w:jc w:val="right"/>
            </w:pPr>
            <w:r>
              <w:t xml:space="preserve">83</w:t>
            </w:r>
          </w:p>
        </w:tc>
      </w:tr>
      <w:tr>
        <w:tc>
          <w:tcPr/>
          <w:p>
            <w:pPr>
              <w:pStyle w:val="Compact"/>
              <w:jc w:val="left"/>
            </w:pPr>
            <w:r>
              <w:t xml:space="preserve">Utsjoki (valittu)</w:t>
            </w:r>
          </w:p>
        </w:tc>
        <w:tc>
          <w:tcPr/>
          <w:p>
            <w:pPr>
              <w:pStyle w:val="Compact"/>
              <w:jc w:val="right"/>
            </w:pPr>
            <w:r>
              <w:t xml:space="preserve">96.0</w:t>
            </w:r>
          </w:p>
        </w:tc>
        <w:tc>
          <w:tcPr/>
          <w:p>
            <w:pPr>
              <w:pStyle w:val="Compact"/>
              <w:jc w:val="right"/>
            </w:pPr>
            <w:r>
              <w:t xml:space="preserve">177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Utsjoki (valittu)</w:t>
            </w:r>
          </w:p>
        </w:tc>
        <w:tc>
          <w:tcPr/>
          <w:p>
            <w:pPr>
              <w:pStyle w:val="Compact"/>
              <w:jc w:val="right"/>
            </w:pPr>
            <w:r>
              <w:t xml:space="preserve">104.8</w:t>
            </w:r>
          </w:p>
        </w:tc>
        <w:tc>
          <w:tcPr/>
          <w:p>
            <w:pPr>
              <w:pStyle w:val="Compact"/>
              <w:jc w:val="right"/>
            </w:pPr>
            <w:r>
              <w:t xml:space="preserve">135</w:t>
            </w:r>
          </w:p>
        </w:tc>
      </w:tr>
      <w:tr>
        <w:tc>
          <w:tcPr/>
          <w:p>
            <w:pPr>
              <w:pStyle w:val="Compact"/>
              <w:jc w:val="left"/>
            </w:pPr>
            <w:r>
              <w:t xml:space="preserve">Inari (naapuri)</w:t>
            </w:r>
          </w:p>
        </w:tc>
        <w:tc>
          <w:tcPr/>
          <w:p>
            <w:pPr>
              <w:pStyle w:val="Compact"/>
              <w:jc w:val="right"/>
            </w:pPr>
            <w:r>
              <w:t xml:space="preserve">95.5</w:t>
            </w:r>
          </w:p>
        </w:tc>
        <w:tc>
          <w:tcPr/>
          <w:p>
            <w:pPr>
              <w:pStyle w:val="Compact"/>
              <w:jc w:val="right"/>
            </w:pPr>
            <w:r>
              <w:t xml:space="preserve">165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143.7</w:t>
            </w:r>
          </w:p>
        </w:tc>
        <w:tc>
          <w:tcPr/>
          <w:p>
            <w:pPr>
              <w:pStyle w:val="Compact"/>
              <w:jc w:val="right"/>
            </w:pPr>
            <w:r>
              <w:t xml:space="preserve">21</w:t>
            </w:r>
          </w:p>
        </w:tc>
      </w:tr>
      <w:tr>
        <w:tc>
          <w:tcPr/>
          <w:p>
            <w:pPr>
              <w:pStyle w:val="Compact"/>
              <w:jc w:val="left"/>
            </w:pPr>
            <w:r>
              <w:t xml:space="preserve">Utsjoki (valittu)</w:t>
            </w:r>
          </w:p>
        </w:tc>
        <w:tc>
          <w:tcPr/>
          <w:p>
            <w:pPr>
              <w:pStyle w:val="Compact"/>
              <w:jc w:val="right"/>
            </w:pPr>
            <w:r>
              <w:t xml:space="preserve">112.6</w:t>
            </w:r>
          </w:p>
        </w:tc>
        <w:tc>
          <w:tcPr/>
          <w:p>
            <w:pPr>
              <w:pStyle w:val="Compact"/>
              <w:jc w:val="right"/>
            </w:pPr>
            <w:r>
              <w:t xml:space="preserve">106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127.2</w:t>
            </w:r>
          </w:p>
        </w:tc>
        <w:tc>
          <w:tcPr/>
          <w:p>
            <w:pPr>
              <w:pStyle w:val="Compact"/>
              <w:jc w:val="right"/>
            </w:pPr>
            <w:r>
              <w:t xml:space="preserve">83</w:t>
            </w:r>
          </w:p>
        </w:tc>
      </w:tr>
      <w:tr>
        <w:tc>
          <w:tcPr/>
          <w:p>
            <w:pPr>
              <w:pStyle w:val="Compact"/>
              <w:jc w:val="left"/>
            </w:pPr>
            <w:r>
              <w:t xml:space="preserve">Utsjoki (valittu)</w:t>
            </w:r>
          </w:p>
        </w:tc>
        <w:tc>
          <w:tcPr/>
          <w:p>
            <w:pPr>
              <w:pStyle w:val="Compact"/>
              <w:jc w:val="right"/>
            </w:pPr>
            <w:r>
              <w:t xml:space="preserve">70.7</w:t>
            </w:r>
          </w:p>
        </w:tc>
        <w:tc>
          <w:tcPr/>
          <w:p>
            <w:pPr>
              <w:pStyle w:val="Compact"/>
              <w:jc w:val="right"/>
            </w:pPr>
            <w:r>
              <w:t xml:space="preserve">261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tsjo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6"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tsjo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Utsjoki (valittu)</w:t>
            </w:r>
          </w:p>
        </w:tc>
        <w:tc>
          <w:tcPr/>
          <w:p>
            <w:pPr>
              <w:pStyle w:val="Compact"/>
              <w:jc w:val="right"/>
            </w:pPr>
            <w:r>
              <w:t xml:space="preserve">193.3</w:t>
            </w:r>
          </w:p>
        </w:tc>
        <w:tc>
          <w:tcPr/>
          <w:p>
            <w:pPr>
              <w:pStyle w:val="Compact"/>
              <w:jc w:val="right"/>
            </w:pPr>
            <w:r>
              <w:t xml:space="preserve">2</w:t>
            </w:r>
          </w:p>
        </w:tc>
      </w:tr>
      <w:tr>
        <w:tc>
          <w:tcPr/>
          <w:p>
            <w:pPr>
              <w:pStyle w:val="Compact"/>
              <w:jc w:val="left"/>
            </w:pPr>
            <w:r>
              <w:t xml:space="preserve">Inari (naapuri)</w:t>
            </w:r>
          </w:p>
        </w:tc>
        <w:tc>
          <w:tcPr/>
          <w:p>
            <w:pPr>
              <w:pStyle w:val="Compact"/>
              <w:jc w:val="right"/>
            </w:pPr>
            <w:r>
              <w:t xml:space="preserve">144.3</w:t>
            </w:r>
          </w:p>
        </w:tc>
        <w:tc>
          <w:tcPr/>
          <w:p>
            <w:pPr>
              <w:pStyle w:val="Compact"/>
              <w:jc w:val="right"/>
            </w:pPr>
            <w:r>
              <w:t xml:space="preserve">26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113.4</w:t>
            </w:r>
          </w:p>
        </w:tc>
        <w:tc>
          <w:tcPr/>
          <w:p>
            <w:pPr>
              <w:pStyle w:val="Compact"/>
              <w:jc w:val="right"/>
            </w:pPr>
            <w:r>
              <w:t xml:space="preserve">116</w:t>
            </w:r>
          </w:p>
        </w:tc>
      </w:tr>
      <w:tr>
        <w:tc>
          <w:tcPr/>
          <w:p>
            <w:pPr>
              <w:pStyle w:val="Compact"/>
              <w:jc w:val="left"/>
            </w:pPr>
            <w:r>
              <w:t xml:space="preserve">Utsjoki (valittu)</w:t>
            </w:r>
          </w:p>
        </w:tc>
        <w:tc>
          <w:tcPr/>
          <w:p>
            <w:pPr>
              <w:pStyle w:val="Compact"/>
              <w:jc w:val="right"/>
            </w:pPr>
            <w:r>
              <w:t xml:space="preserve">77.6</w:t>
            </w:r>
          </w:p>
        </w:tc>
        <w:tc>
          <w:tcPr/>
          <w:p>
            <w:pPr>
              <w:pStyle w:val="Compact"/>
              <w:jc w:val="right"/>
            </w:pPr>
            <w:r>
              <w:t xml:space="preserve">206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2"/>
    <w:bookmarkStart w:id="3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Utsjoki (valittu)</w:t>
            </w:r>
          </w:p>
        </w:tc>
        <w:tc>
          <w:tcPr/>
          <w:p>
            <w:pPr>
              <w:pStyle w:val="Compact"/>
              <w:jc w:val="right"/>
            </w:pPr>
            <w:r>
              <w:t xml:space="preserve">53.9</w:t>
            </w:r>
          </w:p>
        </w:tc>
        <w:tc>
          <w:tcPr/>
          <w:p>
            <w:pPr>
              <w:pStyle w:val="Compact"/>
              <w:jc w:val="right"/>
            </w:pPr>
            <w:r>
              <w:t xml:space="preserve">251</w:t>
            </w:r>
          </w:p>
        </w:tc>
      </w:tr>
      <w:tr>
        <w:tc>
          <w:tcPr/>
          <w:p>
            <w:pPr>
              <w:pStyle w:val="Compact"/>
              <w:jc w:val="left"/>
            </w:pPr>
            <w:r>
              <w:t xml:space="preserve">Inari (naapuri)</w:t>
            </w:r>
          </w:p>
        </w:tc>
        <w:tc>
          <w:tcPr/>
          <w:p>
            <w:pPr>
              <w:pStyle w:val="Compact"/>
              <w:jc w:val="right"/>
            </w:pPr>
            <w:r>
              <w:t xml:space="preserve">40.4</w:t>
            </w:r>
          </w:p>
        </w:tc>
        <w:tc>
          <w:tcPr/>
          <w:p>
            <w:pPr>
              <w:pStyle w:val="Compact"/>
              <w:jc w:val="right"/>
            </w:pPr>
            <w:r>
              <w:t xml:space="preserve">266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3"/>
    <w:bookmarkStart w:id="35"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Utsjoki (valittu)</w:t>
            </w:r>
          </w:p>
        </w:tc>
        <w:tc>
          <w:tcPr/>
          <w:p>
            <w:pPr>
              <w:pStyle w:val="Compact"/>
              <w:jc w:val="right"/>
            </w:pPr>
            <w:r>
              <w:t xml:space="preserve">94.2</w:t>
            </w:r>
          </w:p>
        </w:tc>
        <w:tc>
          <w:tcPr/>
          <w:p>
            <w:pPr>
              <w:pStyle w:val="Compact"/>
              <w:jc w:val="right"/>
            </w:pPr>
            <w:r>
              <w:t xml:space="preserve">165</w:t>
            </w:r>
          </w:p>
        </w:tc>
      </w:tr>
      <w:tr>
        <w:tc>
          <w:tcPr/>
          <w:p>
            <w:pPr>
              <w:pStyle w:val="Compact"/>
              <w:jc w:val="left"/>
            </w:pPr>
            <w:r>
              <w:t xml:space="preserve">Inari (naapuri)</w:t>
            </w:r>
          </w:p>
        </w:tc>
        <w:tc>
          <w:tcPr/>
          <w:p>
            <w:pPr>
              <w:pStyle w:val="Compact"/>
              <w:jc w:val="right"/>
            </w:pPr>
            <w:r>
              <w:t xml:space="preserve">83.7</w:t>
            </w:r>
          </w:p>
        </w:tc>
        <w:tc>
          <w:tcPr/>
          <w:p>
            <w:pPr>
              <w:pStyle w:val="Compact"/>
              <w:jc w:val="right"/>
            </w:pPr>
            <w:r>
              <w:t xml:space="preserve">204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tsjoki_kunnat_docx_files/figure-docx/inhim_kuva-1.png" id="0" name="Picture"/>
                    <pic:cNvPicPr>
                      <a:picLocks noChangeArrowheads="1" noChangeAspect="1"/>
                    </pic:cNvPicPr>
                  </pic:nvPicPr>
                  <pic:blipFill>
                    <a:blip r:embed="rId34"/>
                    <a:stretch>
                      <a:fillRect/>
                    </a:stretch>
                  </pic:blipFill>
                  <pic:spPr bwMode="auto">
                    <a:xfrm>
                      <a:off x="0" y="0"/>
                      <a:ext cx="6858000" cy="8923662"/>
                    </a:xfrm>
                    <a:prstGeom prst="rect">
                      <a:avLst/>
                    </a:prstGeom>
                    <a:noFill/>
                    <a:ln w="9525">
                      <a:noFill/>
                      <a:headEnd/>
                      <a:tailEnd/>
                    </a:ln>
                  </pic:spPr>
                </pic:pic>
              </a:graphicData>
            </a:graphic>
          </wp:inline>
        </w:drawing>
      </w:r>
    </w:p>
    <w:bookmarkEnd w:id="35"/>
    <w:bookmarkEnd w:id="36"/>
    <w:bookmarkStart w:id="4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tsjoki_kunnat_docx_files/figure-docx/sosial_kartta-1.png" id="0" name="Picture"/>
                    <pic:cNvPicPr>
                      <a:picLocks noChangeArrowheads="1" noChangeAspect="1"/>
                    </pic:cNvPicPr>
                  </pic:nvPicPr>
                  <pic:blipFill>
                    <a:blip r:embed="rId37"/>
                    <a:stretch>
                      <a:fillRect/>
                    </a:stretch>
                  </pic:blipFill>
                  <pic:spPr bwMode="auto">
                    <a:xfrm>
                      <a:off x="0" y="0"/>
                      <a:ext cx="6858000" cy="8923662"/>
                    </a:xfrm>
                    <a:prstGeom prst="rect">
                      <a:avLst/>
                    </a:prstGeom>
                    <a:noFill/>
                    <a:ln w="9525">
                      <a:noFill/>
                      <a:headEnd/>
                      <a:tailEnd/>
                    </a:ln>
                  </pic:spPr>
                </pic:pic>
              </a:graphicData>
            </a:graphic>
          </wp:inline>
        </w:drawing>
      </w:r>
    </w:p>
    <w:bookmarkStart w:id="3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128.6</w:t>
            </w:r>
          </w:p>
        </w:tc>
        <w:tc>
          <w:tcPr/>
          <w:p>
            <w:pPr>
              <w:pStyle w:val="Compact"/>
              <w:jc w:val="right"/>
            </w:pPr>
            <w:r>
              <w:t xml:space="preserve">69</w:t>
            </w:r>
          </w:p>
        </w:tc>
      </w:tr>
      <w:tr>
        <w:tc>
          <w:tcPr/>
          <w:p>
            <w:pPr>
              <w:pStyle w:val="Compact"/>
              <w:jc w:val="left"/>
            </w:pPr>
            <w:r>
              <w:t xml:space="preserve">Utsjoki (valittu)</w:t>
            </w:r>
          </w:p>
        </w:tc>
        <w:tc>
          <w:tcPr/>
          <w:p>
            <w:pPr>
              <w:pStyle w:val="Compact"/>
              <w:jc w:val="right"/>
            </w:pPr>
            <w:r>
              <w:t xml:space="preserve">94.5</w:t>
            </w:r>
          </w:p>
        </w:tc>
        <w:tc>
          <w:tcPr/>
          <w:p>
            <w:pPr>
              <w:pStyle w:val="Compact"/>
              <w:jc w:val="right"/>
            </w:pPr>
            <w:r>
              <w:t xml:space="preserve">160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8"/>
    <w:bookmarkStart w:id="3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134.6</w:t>
            </w:r>
          </w:p>
        </w:tc>
        <w:tc>
          <w:tcPr/>
          <w:p>
            <w:pPr>
              <w:pStyle w:val="Compact"/>
              <w:jc w:val="right"/>
            </w:pPr>
            <w:r>
              <w:t xml:space="preserve">55</w:t>
            </w:r>
          </w:p>
        </w:tc>
      </w:tr>
      <w:tr>
        <w:tc>
          <w:tcPr/>
          <w:p>
            <w:pPr>
              <w:pStyle w:val="Compact"/>
              <w:jc w:val="left"/>
            </w:pPr>
            <w:r>
              <w:t xml:space="preserve">Utsjoki (valittu)</w:t>
            </w:r>
          </w:p>
        </w:tc>
        <w:tc>
          <w:tcPr/>
          <w:p>
            <w:pPr>
              <w:pStyle w:val="Compact"/>
              <w:jc w:val="right"/>
            </w:pPr>
            <w:r>
              <w:t xml:space="preserve">107.8</w:t>
            </w:r>
          </w:p>
        </w:tc>
        <w:tc>
          <w:tcPr/>
          <w:p>
            <w:pPr>
              <w:pStyle w:val="Compact"/>
              <w:jc w:val="right"/>
            </w:pPr>
            <w:r>
              <w:t xml:space="preserve">114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39"/>
    <w:bookmarkStart w:id="41"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167.3</w:t>
            </w:r>
          </w:p>
        </w:tc>
        <w:tc>
          <w:tcPr/>
          <w:p>
            <w:pPr>
              <w:pStyle w:val="Compact"/>
              <w:jc w:val="right"/>
            </w:pPr>
            <w:r>
              <w:t xml:space="preserve">12</w:t>
            </w:r>
          </w:p>
        </w:tc>
      </w:tr>
      <w:tr>
        <w:tc>
          <w:tcPr/>
          <w:p>
            <w:pPr>
              <w:pStyle w:val="Compact"/>
              <w:jc w:val="left"/>
            </w:pPr>
            <w:r>
              <w:t xml:space="preserve">Utsjoki (valittu)</w:t>
            </w:r>
          </w:p>
        </w:tc>
        <w:tc>
          <w:tcPr/>
          <w:p>
            <w:pPr>
              <w:pStyle w:val="Compact"/>
              <w:jc w:val="right"/>
            </w:pPr>
            <w:r>
              <w:t xml:space="preserve">135.5</w:t>
            </w:r>
          </w:p>
        </w:tc>
        <w:tc>
          <w:tcPr/>
          <w:p>
            <w:pPr>
              <w:pStyle w:val="Compact"/>
              <w:jc w:val="right"/>
            </w:pPr>
            <w:r>
              <w:t xml:space="preserve">40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tsjoki_kunnat_docx_files/figure-docx/sosial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p>
    <w:bookmarkEnd w:id="41"/>
    <w:bookmarkEnd w:id="42"/>
    <w:bookmarkStart w:id="5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tsjoki_kunnat_docx_files/figure-docx/talous_kartt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Start w:id="4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120.1</w:t>
            </w:r>
          </w:p>
        </w:tc>
        <w:tc>
          <w:tcPr/>
          <w:p>
            <w:pPr>
              <w:pStyle w:val="Compact"/>
              <w:jc w:val="right"/>
            </w:pPr>
            <w:r>
              <w:t xml:space="preserve">106</w:t>
            </w:r>
          </w:p>
        </w:tc>
      </w:tr>
      <w:tr>
        <w:tc>
          <w:tcPr/>
          <w:p>
            <w:pPr>
              <w:pStyle w:val="Compact"/>
              <w:jc w:val="left"/>
            </w:pPr>
            <w:r>
              <w:t xml:space="preserve">Utsjoki (valittu)</w:t>
            </w:r>
          </w:p>
        </w:tc>
        <w:tc>
          <w:tcPr/>
          <w:p>
            <w:pPr>
              <w:pStyle w:val="Compact"/>
              <w:jc w:val="right"/>
            </w:pPr>
            <w:r>
              <w:t xml:space="preserve">104.0</w:t>
            </w:r>
          </w:p>
        </w:tc>
        <w:tc>
          <w:tcPr/>
          <w:p>
            <w:pPr>
              <w:pStyle w:val="Compact"/>
              <w:jc w:val="right"/>
            </w:pPr>
            <w:r>
              <w:t xml:space="preserve">140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4"/>
    <w:bookmarkStart w:id="4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148.7</w:t>
            </w:r>
          </w:p>
        </w:tc>
        <w:tc>
          <w:tcPr/>
          <w:p>
            <w:pPr>
              <w:pStyle w:val="Compact"/>
              <w:jc w:val="right"/>
            </w:pPr>
            <w:r>
              <w:t xml:space="preserve">42</w:t>
            </w:r>
          </w:p>
        </w:tc>
      </w:tr>
      <w:tr>
        <w:tc>
          <w:tcPr/>
          <w:p>
            <w:pPr>
              <w:pStyle w:val="Compact"/>
              <w:jc w:val="left"/>
            </w:pPr>
            <w:r>
              <w:t xml:space="preserve">Utsjoki (valittu)</w:t>
            </w:r>
          </w:p>
        </w:tc>
        <w:tc>
          <w:tcPr/>
          <w:p>
            <w:pPr>
              <w:pStyle w:val="Compact"/>
              <w:jc w:val="right"/>
            </w:pPr>
            <w:r>
              <w:t xml:space="preserve">11.4</w:t>
            </w:r>
          </w:p>
        </w:tc>
        <w:tc>
          <w:tcPr/>
          <w:p>
            <w:pPr>
              <w:pStyle w:val="Compact"/>
              <w:jc w:val="right"/>
            </w:pPr>
            <w:r>
              <w:t xml:space="preserve">283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5"/>
    <w:bookmarkStart w:id="4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115.1</w:t>
            </w:r>
          </w:p>
        </w:tc>
        <w:tc>
          <w:tcPr/>
          <w:p>
            <w:pPr>
              <w:pStyle w:val="Compact"/>
              <w:jc w:val="right"/>
            </w:pPr>
            <w:r>
              <w:t xml:space="preserve">112</w:t>
            </w:r>
          </w:p>
        </w:tc>
      </w:tr>
      <w:tr>
        <w:tc>
          <w:tcPr/>
          <w:p>
            <w:pPr>
              <w:pStyle w:val="Compact"/>
              <w:jc w:val="left"/>
            </w:pPr>
            <w:r>
              <w:t xml:space="preserve">Utsjoki (valittu)</w:t>
            </w:r>
          </w:p>
        </w:tc>
        <w:tc>
          <w:tcPr/>
          <w:p>
            <w:pPr>
              <w:pStyle w:val="Compact"/>
              <w:jc w:val="right"/>
            </w:pPr>
            <w:r>
              <w:t xml:space="preserve">27.8</w:t>
            </w:r>
          </w:p>
        </w:tc>
        <w:tc>
          <w:tcPr/>
          <w:p>
            <w:pPr>
              <w:pStyle w:val="Compact"/>
              <w:jc w:val="right"/>
            </w:pPr>
            <w:r>
              <w:t xml:space="preserve">286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6"/>
    <w:bookmarkStart w:id="4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Utsjoki (valittu)</w:t>
            </w:r>
          </w:p>
        </w:tc>
        <w:tc>
          <w:tcPr/>
          <w:p>
            <w:pPr>
              <w:pStyle w:val="Compact"/>
              <w:jc w:val="right"/>
            </w:pPr>
            <w:r>
              <w:t xml:space="preserve">202.2</w:t>
            </w:r>
          </w:p>
        </w:tc>
        <w:tc>
          <w:tcPr/>
          <w:p>
            <w:pPr>
              <w:pStyle w:val="Compact"/>
              <w:jc w:val="right"/>
            </w:pPr>
            <w:r>
              <w:t xml:space="preserve">9</w:t>
            </w:r>
          </w:p>
        </w:tc>
      </w:tr>
      <w:tr>
        <w:tc>
          <w:tcPr/>
          <w:p>
            <w:pPr>
              <w:pStyle w:val="Compact"/>
              <w:jc w:val="left"/>
            </w:pPr>
            <w:r>
              <w:t xml:space="preserve">Inari (naapuri)</w:t>
            </w:r>
          </w:p>
        </w:tc>
        <w:tc>
          <w:tcPr/>
          <w:p>
            <w:pPr>
              <w:pStyle w:val="Compact"/>
              <w:jc w:val="right"/>
            </w:pPr>
            <w:r>
              <w:t xml:space="preserve">135.5</w:t>
            </w:r>
          </w:p>
        </w:tc>
        <w:tc>
          <w:tcPr/>
          <w:p>
            <w:pPr>
              <w:pStyle w:val="Compact"/>
              <w:jc w:val="right"/>
            </w:pPr>
            <w:r>
              <w:t xml:space="preserve">62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7"/>
    <w:bookmarkStart w:id="4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116.7</w:t>
            </w:r>
          </w:p>
        </w:tc>
        <w:tc>
          <w:tcPr/>
          <w:p>
            <w:pPr>
              <w:pStyle w:val="Compact"/>
              <w:jc w:val="right"/>
            </w:pPr>
            <w:r>
              <w:t xml:space="preserve">118</w:t>
            </w:r>
          </w:p>
        </w:tc>
      </w:tr>
      <w:tr>
        <w:tc>
          <w:tcPr/>
          <w:p>
            <w:pPr>
              <w:pStyle w:val="Compact"/>
              <w:jc w:val="left"/>
            </w:pPr>
            <w:r>
              <w:t xml:space="preserve">Utsjoki (valittu)</w:t>
            </w:r>
          </w:p>
        </w:tc>
        <w:tc>
          <w:tcPr/>
          <w:p>
            <w:pPr>
              <w:pStyle w:val="Compact"/>
              <w:jc w:val="right"/>
            </w:pPr>
            <w:r>
              <w:t xml:space="preserve">8.3</w:t>
            </w:r>
          </w:p>
        </w:tc>
        <w:tc>
          <w:tcPr/>
          <w:p>
            <w:pPr>
              <w:pStyle w:val="Compact"/>
              <w:jc w:val="right"/>
            </w:pPr>
            <w:r>
              <w:t xml:space="preserve">293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tsjoki_kunnat_docx_files/figure-docx/talous_kuva-1.png" id="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End w:id="49"/>
    <w:bookmarkEnd w:id="50"/>
    <w:bookmarkStart w:id="5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99990</w:t>
            </w:r>
          </w:p>
        </w:tc>
        <w:tc>
          <w:tcPr/>
          <w:p>
            <w:pPr>
              <w:pStyle w:val="Compact"/>
              <w:jc w:val="left"/>
            </w:pPr>
            <w:r>
              <w:t xml:space="preserve">Nuorgam</w:t>
            </w:r>
          </w:p>
        </w:tc>
        <w:tc>
          <w:tcPr/>
          <w:p>
            <w:pPr>
              <w:pStyle w:val="Compact"/>
              <w:jc w:val="right"/>
            </w:pPr>
            <w:r>
              <w:t xml:space="preserve">101.3</w:t>
            </w:r>
          </w:p>
        </w:tc>
        <w:tc>
          <w:tcPr/>
          <w:p>
            <w:pPr>
              <w:pStyle w:val="Compact"/>
              <w:jc w:val="right"/>
            </w:pPr>
            <w:r>
              <w:t xml:space="preserve">87.3</w:t>
            </w:r>
          </w:p>
        </w:tc>
        <w:tc>
          <w:tcPr/>
          <w:p>
            <w:pPr>
              <w:pStyle w:val="Compact"/>
              <w:jc w:val="right"/>
            </w:pPr>
            <w:r>
              <w:t xml:space="preserve">108.4</w:t>
            </w:r>
          </w:p>
        </w:tc>
        <w:tc>
          <w:tcPr/>
          <w:p>
            <w:pPr>
              <w:pStyle w:val="Compact"/>
              <w:jc w:val="right"/>
            </w:pPr>
            <w:r>
              <w:t xml:space="preserve">84.8</w:t>
            </w:r>
          </w:p>
        </w:tc>
        <w:tc>
          <w:tcPr/>
          <w:p>
            <w:pPr>
              <w:pStyle w:val="Compact"/>
              <w:jc w:val="right"/>
            </w:pPr>
            <w:r>
              <w:t xml:space="preserve">124.9</w:t>
            </w:r>
          </w:p>
        </w:tc>
      </w:tr>
      <w:tr>
        <w:tc>
          <w:tcPr/>
          <w:p>
            <w:pPr>
              <w:pStyle w:val="Compact"/>
              <w:jc w:val="left"/>
            </w:pPr>
            <w:r>
              <w:t xml:space="preserve">99950</w:t>
            </w:r>
          </w:p>
        </w:tc>
        <w:tc>
          <w:tcPr/>
          <w:p>
            <w:pPr>
              <w:pStyle w:val="Compact"/>
              <w:jc w:val="left"/>
            </w:pPr>
            <w:r>
              <w:t xml:space="preserve">Karigasniemi</w:t>
            </w:r>
          </w:p>
        </w:tc>
        <w:tc>
          <w:tcPr/>
          <w:p>
            <w:pPr>
              <w:pStyle w:val="Compact"/>
              <w:jc w:val="right"/>
            </w:pPr>
            <w:r>
              <w:t xml:space="preserve">99.2</w:t>
            </w:r>
          </w:p>
        </w:tc>
        <w:tc>
          <w:tcPr/>
          <w:p>
            <w:pPr>
              <w:pStyle w:val="Compact"/>
              <w:jc w:val="right"/>
            </w:pPr>
            <w:r>
              <w:t xml:space="preserve">104.8</w:t>
            </w:r>
          </w:p>
        </w:tc>
        <w:tc>
          <w:tcPr/>
          <w:p>
            <w:pPr>
              <w:pStyle w:val="Compact"/>
              <w:jc w:val="right"/>
            </w:pPr>
            <w:r>
              <w:t xml:space="preserve">108.9</w:t>
            </w:r>
          </w:p>
        </w:tc>
        <w:tc>
          <w:tcPr/>
          <w:p>
            <w:pPr>
              <w:pStyle w:val="Compact"/>
              <w:jc w:val="right"/>
            </w:pPr>
            <w:r>
              <w:t xml:space="preserve">73.1</w:t>
            </w:r>
          </w:p>
        </w:tc>
        <w:tc>
          <w:tcPr/>
          <w:p>
            <w:pPr>
              <w:pStyle w:val="Compact"/>
              <w:jc w:val="right"/>
            </w:pPr>
            <w:r>
              <w:t xml:space="preserve">109.9</w:t>
            </w:r>
          </w:p>
        </w:tc>
      </w:tr>
      <w:tr>
        <w:tc>
          <w:tcPr/>
          <w:p>
            <w:pPr>
              <w:pStyle w:val="Compact"/>
              <w:jc w:val="left"/>
            </w:pPr>
            <w:r>
              <w:t xml:space="preserve">99980</w:t>
            </w:r>
          </w:p>
        </w:tc>
        <w:tc>
          <w:tcPr/>
          <w:p>
            <w:pPr>
              <w:pStyle w:val="Compact"/>
              <w:jc w:val="left"/>
            </w:pPr>
            <w:r>
              <w:t xml:space="preserve">Utsjoki Keskus</w:t>
            </w:r>
          </w:p>
        </w:tc>
        <w:tc>
          <w:tcPr/>
          <w:p>
            <w:pPr>
              <w:pStyle w:val="Compact"/>
              <w:jc w:val="right"/>
            </w:pPr>
            <w:r>
              <w:t xml:space="preserve">97.9</w:t>
            </w:r>
          </w:p>
        </w:tc>
        <w:tc>
          <w:tcPr/>
          <w:p>
            <w:pPr>
              <w:pStyle w:val="Compact"/>
              <w:jc w:val="right"/>
            </w:pPr>
            <w:r>
              <w:t xml:space="preserve">102.1</w:t>
            </w:r>
          </w:p>
        </w:tc>
        <w:tc>
          <w:tcPr/>
          <w:p>
            <w:pPr>
              <w:pStyle w:val="Compact"/>
              <w:jc w:val="right"/>
            </w:pPr>
            <w:r>
              <w:t xml:space="preserve">101.1</w:t>
            </w:r>
          </w:p>
        </w:tc>
        <w:tc>
          <w:tcPr/>
          <w:p>
            <w:pPr>
              <w:pStyle w:val="Compact"/>
              <w:jc w:val="right"/>
            </w:pPr>
            <w:r>
              <w:t xml:space="preserve">79.8</w:t>
            </w:r>
          </w:p>
        </w:tc>
        <w:tc>
          <w:tcPr/>
          <w:p>
            <w:pPr>
              <w:pStyle w:val="Compact"/>
              <w:jc w:val="right"/>
            </w:pPr>
            <w:r>
              <w:t xml:space="preserve">108.5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tsjoki_kunnat_docx_files/figure-docx/zip_kartt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utsjoki_kunnat_docx_files/figure-docx/zip_kartta-2.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utsjoki_kunnat_docx_files/figure-docx/zip_kartta-3.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utsjoki_kunnat_docx_files/figure-docx/zip_kartta-4.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Utsjoki (Kunnat)</dc:title>
  <dc:creator>Diakin karttasovellus 2022-02-23 00:48:50</dc:creator>
  <cp:keywords/>
  <dcterms:created xsi:type="dcterms:W3CDTF">2022-02-22T22:49:47Z</dcterms:created>
  <dcterms:modified xsi:type="dcterms:W3CDTF">2022-02-22T22:49:47Z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