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Katz, J. D. Carlo and S. Kim</w:t>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pageBreakBefore w:val="0"/>
        <w:spacing w:line="276.0005454545455"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2019 International Conference on Robotics and Automation (ICRA)</w:t>
        </w:r>
      </w:hyperlink>
      <w:r w:rsidDel="00000000" w:rsidR="00000000" w:rsidRPr="00000000">
        <w:rPr>
          <w:rtl w:val="0"/>
        </w:rPr>
      </w:r>
    </w:p>
    <w:p w:rsidR="00000000" w:rsidDel="00000000" w:rsidP="00000000" w:rsidRDefault="00000000" w:rsidRPr="00000000" w14:paraId="0000000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Cheetah: A Platform for Pushing the Limits of Dynamic Quadruped Control</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6295-6301</w:t>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August 2019</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u w:val="single"/>
        </w:rPr>
      </w:pPr>
      <w:hyperlink r:id="rId7">
        <w:r w:rsidDel="00000000" w:rsidR="00000000" w:rsidRPr="00000000">
          <w:rPr>
            <w:rFonts w:ascii="Times New Roman" w:cs="Times New Roman" w:eastAsia="Times New Roman" w:hAnsi="Times New Roman"/>
            <w:color w:val="1155cc"/>
            <w:u w:val="single"/>
            <w:rtl w:val="0"/>
          </w:rPr>
          <w:t xml:space="preserve">https://ieeexplore.ieee.org/abstract/document/8793865</w:t>
        </w:r>
      </w:hyperlink>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1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Katz, J. D. Carlo and S. Kim, "Mini Cheetah: A Platform for Pushing the Limits of Dynamic Quadruped Control," 2019 International Conference on Robotics and Automation (ICRA), Montreal, QC, Canada, 2019, pp. 6295-6301, doi: 10.1109/ICRA.2019.8793865</w:t>
      </w:r>
    </w:p>
    <w:p w:rsidR="00000000" w:rsidDel="00000000" w:rsidP="00000000" w:rsidRDefault="00000000" w:rsidRPr="00000000" w14:paraId="00000013">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8">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9 kg, Mini Cheetah can be easily handled by a single operator. It features modular actuation designed for high-bandwidth torque control, torque density, and robustness to high-speed impacts. Despite its small size and low cost, Mini Cheetah has demonstrated highly dynamic behaviors including trot, trot-run, bounding, and pronking gaits at speeds up to 2.45 m/</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Gungsuh" w:cs="Gungsuh" w:eastAsia="Gungsuh" w:hAnsi="Gungsuh"/>
          <w:sz w:val="17"/>
          <w:szCs w:val="17"/>
          <w:rtl w:val="0"/>
        </w:rPr>
        <w:t xml:space="preserve">−1</w:t>
      </w:r>
      <w:r w:rsidDel="00000000" w:rsidR="00000000" w:rsidRPr="00000000">
        <w:rPr>
          <w:rFonts w:ascii="Times New Roman" w:cs="Times New Roman" w:eastAsia="Times New Roman" w:hAnsi="Times New Roman"/>
          <w:rtl w:val="0"/>
        </w:rPr>
        <w:t xml:space="preserve">, and 360° backflips from standing.” p6295</w:t>
      </w:r>
    </w:p>
    <w:p w:rsidR="00000000" w:rsidDel="00000000" w:rsidP="00000000" w:rsidRDefault="00000000" w:rsidRPr="00000000" w14:paraId="00000019">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mechanical design and actuation approach taken with the Mini Cheetah largely overlaps with its larger relative, the MIT Cheetah 3 [5]. It features a large range of motion on all degrees of freedom, low-inertia limbs, and backdrivable actuators, with no need for torque or force sensors or series compliance. Mini Cheetah is roughly 60% the length of Cheetah 3, with 0.21 meter and 0.19 meter link-lengths for the upper and lower links respectively, and 0.38 meter between the front and back legs. While Cheetah 3 has highly integrated actuation with custom electric motors and transmissions, Mini Cheetah has been designed for modularity and low cost.” p6295</w:t>
      </w:r>
    </w:p>
    <w:p w:rsidR="00000000" w:rsidDel="00000000" w:rsidP="00000000" w:rsidRDefault="00000000" w:rsidRPr="00000000" w14:paraId="0000001A">
      <w:pPr>
        <w:numPr>
          <w:ilvl w:val="0"/>
          <w:numId w:val="1"/>
        </w:num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robot’s four identical legs were designed to maximize range of motion while minimizing limb mass and inertia. The actuators have sufficient internal bearings for the three degrees of freedom to be serially attached with no additional support structure, which would add weight and limit range of motion. The hip and knee motors are located co-axially at the hip, to minimize the moment of inertia. Torque is transmitted to the kneejoint through a Gates Poly Chain belt transmission which provides an additional 1.55:1 gear-up. Similar to the roller chain knee transmission in Cheetah 3, the belt allows </w:t>
      </w:r>
      <w:r w:rsidDel="00000000" w:rsidR="00000000" w:rsidRPr="00000000">
        <w:rPr>
          <w:rFonts w:ascii="Times New Roman" w:cs="Times New Roman" w:eastAsia="Times New Roman" w:hAnsi="Times New Roman"/>
          <w:sz w:val="24"/>
          <w:szCs w:val="24"/>
          <w:rtl w:val="0"/>
        </w:rPr>
        <w:t xml:space="preserve">± 155 </w:t>
      </w:r>
      <w:r w:rsidDel="00000000" w:rsidR="00000000" w:rsidRPr="00000000">
        <w:rPr>
          <w:rFonts w:ascii="Times New Roman" w:cs="Times New Roman" w:eastAsia="Times New Roman" w:hAnsi="Times New Roman"/>
          <w:sz w:val="17"/>
          <w:szCs w:val="17"/>
          <w:rtl w:val="0"/>
        </w:rPr>
        <w:t xml:space="preserve">o </w:t>
      </w:r>
      <w:r w:rsidDel="00000000" w:rsidR="00000000" w:rsidRPr="00000000">
        <w:rPr>
          <w:rFonts w:ascii="Times New Roman" w:cs="Times New Roman" w:eastAsia="Times New Roman" w:hAnsi="Times New Roman"/>
          <w:rtl w:val="0"/>
        </w:rPr>
        <w:t xml:space="preserve">range of motion from fully extended, so the robot can operate in both knee-forward and knee-backward configurations. The belt transmission does reduce torque control bandwidth at the knee by introducing a 30 Hz belt-actuator resonance. So far, we have not observed the belt compliance to affect locomotion performance, but if necessary the belt width can be easily increased to improve stiffness, at little weight or size penalty to the robot.” p 6296</w:t>
      </w:r>
    </w:p>
    <w:p w:rsidR="00000000" w:rsidDel="00000000" w:rsidP="00000000" w:rsidRDefault="00000000" w:rsidRPr="00000000" w14:paraId="0000001B">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abduction/adduction (ab/ad) joint can rotate </w:t>
      </w:r>
      <w:r w:rsidDel="00000000" w:rsidR="00000000" w:rsidRPr="00000000">
        <w:rPr>
          <w:rFonts w:ascii="Times New Roman" w:cs="Times New Roman" w:eastAsia="Times New Roman" w:hAnsi="Times New Roman"/>
          <w:sz w:val="24"/>
          <w:szCs w:val="24"/>
          <w:rtl w:val="0"/>
        </w:rPr>
        <w:t xml:space="preserve">± 120</w:t>
      </w:r>
      <w:r w:rsidDel="00000000" w:rsidR="00000000" w:rsidRPr="00000000">
        <w:rPr>
          <w:rFonts w:ascii="Times New Roman" w:cs="Times New Roman" w:eastAsia="Times New Roman" w:hAnsi="Times New Roman"/>
          <w:sz w:val="17"/>
          <w:szCs w:val="17"/>
          <w:rtl w:val="0"/>
        </w:rPr>
        <w:t xml:space="preserve">o</w:t>
      </w:r>
      <w:r w:rsidDel="00000000" w:rsidR="00000000" w:rsidRPr="00000000">
        <w:rPr>
          <w:rFonts w:ascii="Times New Roman" w:cs="Times New Roman" w:eastAsia="Times New Roman" w:hAnsi="Times New Roman"/>
          <w:rtl w:val="0"/>
        </w:rPr>
        <w:t xml:space="preserve">, the hip joint </w:t>
      </w:r>
      <w:r w:rsidDel="00000000" w:rsidR="00000000" w:rsidRPr="00000000">
        <w:rPr>
          <w:rFonts w:ascii="Times New Roman" w:cs="Times New Roman" w:eastAsia="Times New Roman" w:hAnsi="Times New Roman"/>
          <w:sz w:val="24"/>
          <w:szCs w:val="24"/>
          <w:rtl w:val="0"/>
        </w:rPr>
        <w:t xml:space="preserve">± 270</w:t>
      </w:r>
      <w:r w:rsidDel="00000000" w:rsidR="00000000" w:rsidRPr="00000000">
        <w:rPr>
          <w:rFonts w:ascii="Times New Roman" w:cs="Times New Roman" w:eastAsia="Times New Roman" w:hAnsi="Times New Roman"/>
          <w:sz w:val="17"/>
          <w:szCs w:val="17"/>
          <w:rtl w:val="0"/>
        </w:rPr>
        <w:t xml:space="preserve">o </w:t>
      </w:r>
      <w:r w:rsidDel="00000000" w:rsidR="00000000" w:rsidRPr="00000000">
        <w:rPr>
          <w:rFonts w:ascii="Times New Roman" w:cs="Times New Roman" w:eastAsia="Times New Roman" w:hAnsi="Times New Roman"/>
          <w:rtl w:val="0"/>
        </w:rPr>
        <w:t xml:space="preserve">(limited by wire length), and the knee joint </w:t>
      </w:r>
      <w:r w:rsidDel="00000000" w:rsidR="00000000" w:rsidRPr="00000000">
        <w:rPr>
          <w:rFonts w:ascii="Times New Roman" w:cs="Times New Roman" w:eastAsia="Times New Roman" w:hAnsi="Times New Roman"/>
          <w:sz w:val="24"/>
          <w:szCs w:val="24"/>
          <w:rtl w:val="0"/>
        </w:rPr>
        <w:t xml:space="preserve">± 155 </w:t>
      </w:r>
      <w:r w:rsidDel="00000000" w:rsidR="00000000" w:rsidRPr="00000000">
        <w:rPr>
          <w:rFonts w:ascii="Times New Roman" w:cs="Times New Roman" w:eastAsia="Times New Roman" w:hAnsi="Times New Roman"/>
          <w:sz w:val="17"/>
          <w:szCs w:val="17"/>
          <w:rtl w:val="0"/>
        </w:rPr>
        <w:t xml:space="preserve">0 </w:t>
      </w:r>
      <w:r w:rsidDel="00000000" w:rsidR="00000000" w:rsidRPr="00000000">
        <w:rPr>
          <w:rFonts w:ascii="Times New Roman" w:cs="Times New Roman" w:eastAsia="Times New Roman" w:hAnsi="Times New Roman"/>
          <w:rtl w:val="0"/>
        </w:rPr>
        <w:t xml:space="preserve">; see Figure 3. This range of motion will allow the robot to operate identically forwards, backwards, or upside-down, roll its body by 90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to fit through narrow gaps, and climb obstacles much taller than its leg length.” p 6296</w:t>
      </w:r>
    </w:p>
    <w:p w:rsidR="00000000" w:rsidDel="00000000" w:rsidP="00000000" w:rsidRDefault="00000000" w:rsidRPr="00000000" w14:paraId="0000001C">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“Locomotion and other high-level control tasks are executed on an UP Board low-power single board computer with a quad-core Intel Atom CPU and 4 GB RAM, running Linux with the CONFIG-PREEMPT-RT patch for sudo-realtime operation. High level communication and data logging is accomplished using Lightweight Communication and Marshaling (LCM) [7]. The robot has sufficient internal space and power supply capability to add more computing as needed, for processing vision information for example, and LCM will allow easy integration of additional sensor data. The computer communicates with the 12 actuators through a custom quad CAN bus interface. The control, state estimation, and actuator communication loops run at 1 kHz, although our locomotion control typically does not run every loop iteration. Control code and simulation environment are largely shared with the Cheetah 3 Robot, which allows for easy transfer of control strategies between the two machines.” p 6296</w:t>
      </w:r>
    </w:p>
    <w:p w:rsidR="00000000" w:rsidDel="00000000" w:rsidP="00000000" w:rsidRDefault="00000000" w:rsidRPr="00000000" w14:paraId="0000001D">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minimize the axial length of the actuator, the planetary gear set is placed inside the center of the stator. The hardened pins which support the planet needle roller bearings extend through the output of the actuator, and serve as locating and torque transmission features to the output. The planetary transmission uses all stock gears made by Misumi, and as a result has roughly </w:t>
      </w: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Fonts w:ascii="Times New Roman" w:cs="Times New Roman" w:eastAsia="Times New Roman" w:hAnsi="Times New Roman"/>
          <w:sz w:val="17"/>
          <w:szCs w:val="17"/>
          <w:rtl w:val="0"/>
        </w:rPr>
        <w:t xml:space="preserve">o </w:t>
      </w:r>
      <w:r w:rsidDel="00000000" w:rsidR="00000000" w:rsidRPr="00000000">
        <w:rPr>
          <w:rFonts w:ascii="Times New Roman" w:cs="Times New Roman" w:eastAsia="Times New Roman" w:hAnsi="Times New Roman"/>
          <w:rtl w:val="0"/>
        </w:rPr>
        <w:t xml:space="preserve">of backlash at the output. Whereas many robotics applications require high position accuracy, and therefore low backlash transmission, through our work with the MIT Cheetah robots we have not observed backlash to be of particular importance for legged locomotion.” p 6297</w:t>
      </w:r>
    </w:p>
    <w:p w:rsidR="00000000" w:rsidDel="00000000" w:rsidP="00000000" w:rsidRDefault="00000000" w:rsidRPr="00000000" w14:paraId="0000001E">
      <w:pPr>
        <w:spacing w:line="276.0005454545455"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going to skip notes purely because I have done essentially this article before and it would not be helpful to me.</w:t>
      </w:r>
      <w:r w:rsidDel="00000000" w:rsidR="00000000" w:rsidRPr="00000000">
        <w:rPr>
          <w:rtl w:val="0"/>
        </w:rPr>
      </w:r>
    </w:p>
    <w:p w:rsidR="00000000" w:rsidDel="00000000" w:rsidP="00000000" w:rsidRDefault="00000000" w:rsidRPr="00000000" w14:paraId="00000022">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4">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MIT mini cheetah is a “low cost” quadruped, designed for the rapid upgrade of quadrupeds. It is essentially a scaled down cheetah 3, and has some interesting features that make it different from other quadrupeds, notably its range of motion</w:t>
      </w:r>
    </w:p>
    <w:p w:rsidR="00000000" w:rsidDel="00000000" w:rsidP="00000000" w:rsidRDefault="00000000" w:rsidRPr="00000000" w14:paraId="00000025">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this is the best cheapest smallest quadruped ever made.</w:t>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it seemingly so easy for me to make a better version of this for so much cheaper?</w:t>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eexplore.ieee.org/xpl/conhome/8780387/proceeding" TargetMode="External"/><Relationship Id="rId7" Type="http://schemas.openxmlformats.org/officeDocument/2006/relationships/hyperlink" Target="https://ieeexplore.ieee.org/abstract/document/87938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