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6B" w:rsidRDefault="00233F4A" w:rsidP="006776A4">
      <w:pPr>
        <w:spacing w:after="200" w:line="276" w:lineRule="auto"/>
        <w:contextualSpacing/>
        <w:rPr>
          <w:rFonts w:cs="Times New Roman"/>
          <w:sz w:val="28"/>
          <w:szCs w:val="28"/>
          <w:lang w:eastAsia="en-US"/>
        </w:rPr>
      </w:pPr>
      <w:r w:rsidRPr="006776A4">
        <w:rPr>
          <w:rFonts w:cs="Times New Roman"/>
          <w:sz w:val="28"/>
          <w:szCs w:val="28"/>
          <w:lang w:eastAsia="en-US"/>
        </w:rPr>
        <w:t xml:space="preserve">С 31.12.2014 года на базе филиала ГБУ КО « МФЦ Калужской области» по </w:t>
      </w:r>
      <w:r w:rsidR="00B967AF">
        <w:rPr>
          <w:rFonts w:cs="Times New Roman"/>
          <w:sz w:val="28"/>
          <w:szCs w:val="28"/>
          <w:lang w:eastAsia="en-US"/>
        </w:rPr>
        <w:t xml:space="preserve">  </w:t>
      </w:r>
      <w:r w:rsidRPr="006776A4">
        <w:rPr>
          <w:rFonts w:cs="Times New Roman"/>
          <w:sz w:val="28"/>
          <w:szCs w:val="28"/>
          <w:lang w:eastAsia="en-US"/>
        </w:rPr>
        <w:t xml:space="preserve">Мосальскому району предоставляются </w:t>
      </w:r>
      <w:r w:rsidR="00365240">
        <w:rPr>
          <w:rFonts w:cs="Times New Roman"/>
          <w:sz w:val="28"/>
          <w:szCs w:val="28"/>
          <w:lang w:eastAsia="en-US"/>
        </w:rPr>
        <w:t>16</w:t>
      </w:r>
      <w:r w:rsidRPr="006776A4">
        <w:rPr>
          <w:rFonts w:cs="Times New Roman"/>
          <w:sz w:val="28"/>
          <w:szCs w:val="28"/>
          <w:lang w:eastAsia="en-US"/>
        </w:rPr>
        <w:t xml:space="preserve"> </w:t>
      </w:r>
      <w:r w:rsidR="006776A4">
        <w:rPr>
          <w:rFonts w:cs="Times New Roman"/>
          <w:sz w:val="28"/>
          <w:szCs w:val="28"/>
          <w:lang w:eastAsia="en-US"/>
        </w:rPr>
        <w:t xml:space="preserve"> </w:t>
      </w:r>
      <w:r w:rsidRPr="006776A4">
        <w:rPr>
          <w:rFonts w:cs="Times New Roman"/>
          <w:sz w:val="28"/>
          <w:szCs w:val="28"/>
          <w:lang w:eastAsia="en-US"/>
        </w:rPr>
        <w:t>федеральны</w:t>
      </w:r>
      <w:r w:rsidR="008F6C10" w:rsidRPr="006776A4">
        <w:rPr>
          <w:rFonts w:cs="Times New Roman"/>
          <w:sz w:val="28"/>
          <w:szCs w:val="28"/>
          <w:lang w:eastAsia="en-US"/>
        </w:rPr>
        <w:t>х</w:t>
      </w:r>
      <w:r w:rsidRPr="006776A4">
        <w:rPr>
          <w:rFonts w:cs="Times New Roman"/>
          <w:sz w:val="28"/>
          <w:szCs w:val="28"/>
          <w:lang w:eastAsia="en-US"/>
        </w:rPr>
        <w:t xml:space="preserve"> услуг. </w:t>
      </w:r>
      <w:r w:rsidR="006776A4">
        <w:rPr>
          <w:rFonts w:cs="Times New Roman"/>
          <w:sz w:val="28"/>
          <w:szCs w:val="28"/>
          <w:lang w:eastAsia="en-US"/>
        </w:rPr>
        <w:br/>
      </w:r>
    </w:p>
    <w:p w:rsidR="006776A4" w:rsidRPr="006776A4" w:rsidRDefault="006776A4" w:rsidP="006776A4">
      <w:pPr>
        <w:spacing w:after="200" w:line="276" w:lineRule="auto"/>
        <w:contextualSpacing/>
        <w:rPr>
          <w:rFonts w:cs="Times New Roman"/>
          <w:sz w:val="28"/>
          <w:szCs w:val="28"/>
          <w:lang w:eastAsia="en-US"/>
        </w:rPr>
      </w:pPr>
    </w:p>
    <w:tbl>
      <w:tblPr>
        <w:tblStyle w:val="a4"/>
        <w:tblW w:w="10632" w:type="dxa"/>
        <w:tblInd w:w="-885" w:type="dxa"/>
        <w:tblLook w:val="04A0" w:firstRow="1" w:lastRow="0" w:firstColumn="1" w:lastColumn="0" w:noHBand="0" w:noVBand="1"/>
      </w:tblPr>
      <w:tblGrid>
        <w:gridCol w:w="1092"/>
        <w:gridCol w:w="468"/>
        <w:gridCol w:w="9072"/>
      </w:tblGrid>
      <w:tr w:rsidR="006776A4" w:rsidRPr="008F6C10" w:rsidTr="00365240">
        <w:tc>
          <w:tcPr>
            <w:tcW w:w="1092" w:type="dxa"/>
            <w:vMerge w:val="restart"/>
            <w:textDirection w:val="btLr"/>
          </w:tcPr>
          <w:p w:rsidR="006776A4" w:rsidRPr="006776A4" w:rsidRDefault="006776A4" w:rsidP="006776A4">
            <w:pPr>
              <w:spacing w:after="200" w:line="276" w:lineRule="auto"/>
              <w:ind w:left="113" w:right="113"/>
              <w:contextualSpacing/>
              <w:jc w:val="center"/>
              <w:rPr>
                <w:rFonts w:cs="Times New Roman"/>
                <w:sz w:val="40"/>
                <w:szCs w:val="40"/>
                <w:lang w:eastAsia="en-US"/>
              </w:rPr>
            </w:pPr>
            <w:r w:rsidRPr="006776A4">
              <w:rPr>
                <w:rFonts w:cs="Times New Roman"/>
                <w:sz w:val="40"/>
                <w:szCs w:val="40"/>
                <w:lang w:eastAsia="en-US"/>
              </w:rPr>
              <w:t>УФНС РФ</w:t>
            </w:r>
          </w:p>
        </w:tc>
        <w:tc>
          <w:tcPr>
            <w:tcW w:w="468" w:type="dxa"/>
          </w:tcPr>
          <w:p w:rsidR="006776A4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proofErr w:type="gramStart"/>
            <w:r w:rsidRPr="008F6C10">
              <w:rPr>
                <w:rFonts w:cs="Times New Roman"/>
                <w:sz w:val="24"/>
                <w:lang w:eastAsia="en-US"/>
              </w:rPr>
              <w:t xml:space="preserve">Бесплатное информирование (в том числе в письменной форме) налогоплательщиков, плательщиков сборов и налоговых агентов о действующих налогах и сборах, законодательстве Российской Федерации о налогах и сборах и принятых в соответствии с ним нормативных правовых актах, порядке исчисления и уплаты налогов и сборов, правах и обязанностях налогоплательщиков, плательщиков сборов и налоговых агентов, полномочиях налоговых органов и их должностных лиц  </w:t>
            </w:r>
            <w:proofErr w:type="gramEnd"/>
          </w:p>
        </w:tc>
      </w:tr>
      <w:tr w:rsidR="006776A4" w:rsidRPr="008F6C10" w:rsidTr="00365240">
        <w:tc>
          <w:tcPr>
            <w:tcW w:w="1092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b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6776A4" w:rsidRPr="006776A4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2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сведений, содержащихся в реестре дисквалифицированных лиц</w:t>
            </w:r>
          </w:p>
        </w:tc>
      </w:tr>
      <w:tr w:rsidR="006776A4" w:rsidRPr="008F6C10" w:rsidTr="00365240">
        <w:tc>
          <w:tcPr>
            <w:tcW w:w="1092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6776A4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3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сведений, содержащихся в Едином государственном реестре налогоплательщиков (в части предоставления по запросам физических и юридических лиц и выписок из указанного реестра, за исключением сведений, содержащих налоговую тайну)</w:t>
            </w:r>
          </w:p>
        </w:tc>
      </w:tr>
      <w:tr w:rsidR="006776A4" w:rsidRPr="008F6C10" w:rsidTr="00365240">
        <w:tc>
          <w:tcPr>
            <w:tcW w:w="1092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6776A4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4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сведений, содержащихся в Едином государственном реестре налогоплательщиков (в части предоставления по запросам физических и юридических лиц и выписок из указанного реестра, за исключением сведений, содержащих налоговую тайну)</w:t>
            </w:r>
          </w:p>
        </w:tc>
      </w:tr>
      <w:tr w:rsidR="006776A4" w:rsidRPr="008F6C10" w:rsidTr="00365240">
        <w:tc>
          <w:tcPr>
            <w:tcW w:w="1092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6776A4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5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Прием запроса о предоставлении справки об исполнении налогоплательщиком (плательщиком сборов, налоговым агентом) обязанности по уплате налогов, сборов, пеней, штрафов, процентов</w:t>
            </w:r>
          </w:p>
        </w:tc>
      </w:tr>
      <w:tr w:rsidR="006776A4" w:rsidRPr="008F6C10" w:rsidTr="00365240">
        <w:tc>
          <w:tcPr>
            <w:tcW w:w="1092" w:type="dxa"/>
            <w:vMerge w:val="restart"/>
            <w:textDirection w:val="btLr"/>
          </w:tcPr>
          <w:p w:rsidR="006776A4" w:rsidRPr="006776A4" w:rsidRDefault="006776A4" w:rsidP="006776A4">
            <w:pPr>
              <w:spacing w:after="200" w:line="276" w:lineRule="auto"/>
              <w:ind w:left="113" w:right="113"/>
              <w:contextualSpacing/>
              <w:jc w:val="center"/>
              <w:rPr>
                <w:rFonts w:cs="Times New Roman"/>
                <w:sz w:val="40"/>
                <w:szCs w:val="40"/>
                <w:lang w:eastAsia="en-US"/>
              </w:rPr>
            </w:pPr>
            <w:r w:rsidRPr="006776A4">
              <w:rPr>
                <w:rFonts w:cs="Times New Roman"/>
                <w:sz w:val="40"/>
                <w:szCs w:val="40"/>
                <w:lang w:eastAsia="en-US"/>
              </w:rPr>
              <w:t>Росимущество</w:t>
            </w:r>
          </w:p>
        </w:tc>
        <w:tc>
          <w:tcPr>
            <w:tcW w:w="468" w:type="dxa"/>
          </w:tcPr>
          <w:p w:rsidR="006776A4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6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земельных участков, находящихся в федеральной собственности, в порядке переоформления прав</w:t>
            </w:r>
          </w:p>
        </w:tc>
      </w:tr>
      <w:tr w:rsidR="006776A4" w:rsidRPr="008F6C10" w:rsidTr="00365240">
        <w:tc>
          <w:tcPr>
            <w:tcW w:w="1092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6776A4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7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земельных участков, находящихся в федеральной собственности, для целей, связанных со строительством</w:t>
            </w:r>
          </w:p>
        </w:tc>
      </w:tr>
      <w:tr w:rsidR="006776A4" w:rsidRPr="008F6C10" w:rsidTr="00365240">
        <w:tc>
          <w:tcPr>
            <w:tcW w:w="1092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6776A4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8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земельных участков, находящихся в федеральной собственности, на которых расположены объекты недвижимости, в аренду, безвозмездное срочное пользование или постоянное (бессрочное) пользование</w:t>
            </w:r>
          </w:p>
        </w:tc>
      </w:tr>
      <w:tr w:rsidR="006776A4" w:rsidRPr="008F6C10" w:rsidTr="00365240">
        <w:tc>
          <w:tcPr>
            <w:tcW w:w="1092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6776A4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9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Прекращение прав физических и юридических лиц в случае добровольного отказа от прав на земельные участки</w:t>
            </w:r>
          </w:p>
        </w:tc>
      </w:tr>
      <w:tr w:rsidR="006776A4" w:rsidRPr="008F6C10" w:rsidTr="00365240">
        <w:tc>
          <w:tcPr>
            <w:tcW w:w="1092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6776A4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10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Продажа (приватизация) земельных участков, на которых расположены объекты недвижимости</w:t>
            </w:r>
          </w:p>
        </w:tc>
      </w:tr>
      <w:tr w:rsidR="006776A4" w:rsidRPr="008F6C10" w:rsidTr="00365240">
        <w:tc>
          <w:tcPr>
            <w:tcW w:w="1092" w:type="dxa"/>
            <w:vMerge/>
          </w:tcPr>
          <w:p w:rsidR="006776A4" w:rsidRPr="008F6C10" w:rsidRDefault="006776A4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6776A4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11</w:t>
            </w:r>
          </w:p>
        </w:tc>
        <w:tc>
          <w:tcPr>
            <w:tcW w:w="9072" w:type="dxa"/>
          </w:tcPr>
          <w:p w:rsidR="006776A4" w:rsidRPr="008F6C10" w:rsidRDefault="006776A4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Осуществление в установленном порядке выдачи выписок из реестра федерального имущества</w:t>
            </w:r>
          </w:p>
        </w:tc>
      </w:tr>
      <w:tr w:rsidR="006776A4" w:rsidRPr="008F6C10" w:rsidTr="00365240">
        <w:trPr>
          <w:cantSplit/>
          <w:trHeight w:val="1134"/>
        </w:trPr>
        <w:tc>
          <w:tcPr>
            <w:tcW w:w="1092" w:type="dxa"/>
            <w:textDirection w:val="btLr"/>
          </w:tcPr>
          <w:p w:rsidR="006776A4" w:rsidRDefault="006776A4" w:rsidP="006776A4">
            <w:pPr>
              <w:spacing w:after="200" w:line="276" w:lineRule="auto"/>
              <w:ind w:left="113" w:right="113"/>
              <w:contextualSpacing/>
              <w:rPr>
                <w:rFonts w:cs="Times New Roman"/>
                <w:sz w:val="32"/>
                <w:szCs w:val="32"/>
                <w:lang w:eastAsia="en-US"/>
              </w:rPr>
            </w:pPr>
            <w:r>
              <w:rPr>
                <w:rFonts w:cs="Times New Roman"/>
                <w:sz w:val="32"/>
                <w:szCs w:val="32"/>
                <w:lang w:eastAsia="en-US"/>
              </w:rPr>
              <w:t>Р</w:t>
            </w:r>
            <w:r w:rsidRPr="006776A4">
              <w:rPr>
                <w:rFonts w:cs="Times New Roman"/>
                <w:sz w:val="32"/>
                <w:szCs w:val="32"/>
                <w:lang w:eastAsia="en-US"/>
              </w:rPr>
              <w:t>оспотреб</w:t>
            </w:r>
          </w:p>
          <w:p w:rsidR="008F6C10" w:rsidRPr="006776A4" w:rsidRDefault="006776A4" w:rsidP="006776A4">
            <w:pPr>
              <w:spacing w:after="200" w:line="276" w:lineRule="auto"/>
              <w:ind w:left="113" w:right="113"/>
              <w:contextualSpacing/>
              <w:rPr>
                <w:rFonts w:cs="Times New Roman"/>
                <w:sz w:val="32"/>
                <w:szCs w:val="32"/>
                <w:lang w:eastAsia="en-US"/>
              </w:rPr>
            </w:pPr>
            <w:r w:rsidRPr="006776A4">
              <w:rPr>
                <w:rFonts w:cs="Times New Roman"/>
                <w:sz w:val="32"/>
                <w:szCs w:val="32"/>
                <w:lang w:eastAsia="en-US"/>
              </w:rPr>
              <w:t>надзор</w:t>
            </w:r>
          </w:p>
        </w:tc>
        <w:tc>
          <w:tcPr>
            <w:tcW w:w="468" w:type="dxa"/>
          </w:tcPr>
          <w:p w:rsidR="008F6C10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12</w:t>
            </w:r>
          </w:p>
        </w:tc>
        <w:tc>
          <w:tcPr>
            <w:tcW w:w="9072" w:type="dxa"/>
          </w:tcPr>
          <w:p w:rsidR="008F6C10" w:rsidRPr="008F6C10" w:rsidRDefault="008F6C10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Осуществление приема и учета уведомлений о начале осуществления юридическими лицами и индивидуальными предпринимателями отдельных видов работ и услуг, указанных в перечне, предусмотренном постановлением Правительства Российской Федерации от 16 июля 2009 г. № 584 "Об уведомительном порядке начала осуществления отдельных видов предпринимательской деятельности"</w:t>
            </w:r>
          </w:p>
        </w:tc>
      </w:tr>
      <w:tr w:rsidR="00365240" w:rsidRPr="008F6C10" w:rsidTr="00365240">
        <w:tc>
          <w:tcPr>
            <w:tcW w:w="1092" w:type="dxa"/>
            <w:vMerge w:val="restart"/>
            <w:textDirection w:val="btLr"/>
          </w:tcPr>
          <w:p w:rsidR="00365240" w:rsidRPr="006776A4" w:rsidRDefault="00365240" w:rsidP="006776A4">
            <w:pPr>
              <w:spacing w:after="200" w:line="276" w:lineRule="auto"/>
              <w:ind w:left="113" w:right="113"/>
              <w:contextualSpacing/>
              <w:jc w:val="center"/>
              <w:rPr>
                <w:rFonts w:cs="Times New Roman"/>
                <w:sz w:val="40"/>
                <w:szCs w:val="40"/>
                <w:lang w:eastAsia="en-US"/>
              </w:rPr>
            </w:pPr>
            <w:r w:rsidRPr="006776A4">
              <w:rPr>
                <w:rFonts w:cs="Times New Roman"/>
                <w:sz w:val="40"/>
                <w:szCs w:val="40"/>
                <w:lang w:eastAsia="en-US"/>
              </w:rPr>
              <w:t xml:space="preserve">УПФ РФ  </w:t>
            </w:r>
          </w:p>
        </w:tc>
        <w:tc>
          <w:tcPr>
            <w:tcW w:w="468" w:type="dxa"/>
          </w:tcPr>
          <w:p w:rsidR="00365240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13</w:t>
            </w:r>
          </w:p>
        </w:tc>
        <w:tc>
          <w:tcPr>
            <w:tcW w:w="9072" w:type="dxa"/>
          </w:tcPr>
          <w:p w:rsidR="00365240" w:rsidRPr="008F6C10" w:rsidRDefault="00365240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Рассмотрение заявления о распоряжении средствами (частью средств) материнского (семейного) капитала</w:t>
            </w:r>
          </w:p>
        </w:tc>
      </w:tr>
      <w:tr w:rsidR="00365240" w:rsidRPr="008F6C10" w:rsidTr="00365240">
        <w:tc>
          <w:tcPr>
            <w:tcW w:w="1092" w:type="dxa"/>
            <w:vMerge/>
          </w:tcPr>
          <w:p w:rsidR="00365240" w:rsidRPr="008F6C10" w:rsidRDefault="00365240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365240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14</w:t>
            </w:r>
          </w:p>
        </w:tc>
        <w:tc>
          <w:tcPr>
            <w:tcW w:w="9072" w:type="dxa"/>
          </w:tcPr>
          <w:p w:rsidR="00365240" w:rsidRPr="008F6C10" w:rsidRDefault="00365240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Прием от граждан анкет в целях регистрации в системе обязательного пенсионного страхования, в том числе прием от застрахованных лиц заявлений об обмене или о выдаче дубликата страхового свидетельства</w:t>
            </w:r>
          </w:p>
        </w:tc>
      </w:tr>
      <w:tr w:rsidR="00365240" w:rsidRPr="008F6C10" w:rsidTr="00365240">
        <w:tc>
          <w:tcPr>
            <w:tcW w:w="1092" w:type="dxa"/>
            <w:vMerge/>
          </w:tcPr>
          <w:p w:rsidR="00365240" w:rsidRPr="008F6C10" w:rsidRDefault="00365240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365240" w:rsidRPr="008F6C10" w:rsidRDefault="00365240" w:rsidP="006776A4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15</w:t>
            </w:r>
          </w:p>
        </w:tc>
        <w:tc>
          <w:tcPr>
            <w:tcW w:w="9072" w:type="dxa"/>
          </w:tcPr>
          <w:p w:rsidR="00365240" w:rsidRPr="008F6C10" w:rsidRDefault="00365240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proofErr w:type="gramStart"/>
            <w:r w:rsidRPr="008F6C10">
              <w:rPr>
                <w:rFonts w:cs="Times New Roman"/>
                <w:sz w:val="24"/>
                <w:lang w:eastAsia="en-US"/>
              </w:rPr>
              <w:t xml:space="preserve">Бесплатное информирование плательщиков страховых взносов о законодательстве Российской Федерации о страховых взносах и принятых в соответствии с ним нормативных правовых актах, порядке исчисления и уплаты страховых взносов, </w:t>
            </w:r>
            <w:r w:rsidRPr="008F6C10">
              <w:rPr>
                <w:rFonts w:cs="Times New Roman"/>
                <w:sz w:val="24"/>
                <w:lang w:eastAsia="en-US"/>
              </w:rPr>
              <w:lastRenderedPageBreak/>
              <w:t>правах и обязанностях плательщиков страховых взносов, полномочиях Пенсионного фонда Российской Федерации, территориальных органов Пенсионного фонда Российской Федерации и их должностных лиц, а также предоставление форм расчетов по начисленным и уплаченным страховым взносам и</w:t>
            </w:r>
            <w:proofErr w:type="gramEnd"/>
            <w:r w:rsidRPr="008F6C10">
              <w:rPr>
                <w:rFonts w:cs="Times New Roman"/>
                <w:sz w:val="24"/>
                <w:lang w:eastAsia="en-US"/>
              </w:rPr>
              <w:t xml:space="preserve"> разъяснение порядка их заполнения в случае представления письменного обращения</w:t>
            </w:r>
          </w:p>
        </w:tc>
      </w:tr>
      <w:tr w:rsidR="00365240" w:rsidRPr="008F6C10" w:rsidTr="00365240">
        <w:tc>
          <w:tcPr>
            <w:tcW w:w="1092" w:type="dxa"/>
            <w:vMerge/>
          </w:tcPr>
          <w:p w:rsidR="00365240" w:rsidRPr="008F6C10" w:rsidRDefault="00365240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</w:p>
        </w:tc>
        <w:tc>
          <w:tcPr>
            <w:tcW w:w="468" w:type="dxa"/>
          </w:tcPr>
          <w:p w:rsidR="00365240" w:rsidRPr="008F6C10" w:rsidRDefault="00365240" w:rsidP="0053236B">
            <w:pPr>
              <w:spacing w:after="200" w:line="276" w:lineRule="auto"/>
              <w:contextualSpacing/>
              <w:jc w:val="center"/>
              <w:rPr>
                <w:rFonts w:cs="Times New Roman"/>
                <w:sz w:val="24"/>
                <w:lang w:eastAsia="en-US"/>
              </w:rPr>
            </w:pPr>
            <w:r>
              <w:rPr>
                <w:rFonts w:cs="Times New Roman"/>
                <w:sz w:val="24"/>
                <w:lang w:eastAsia="en-US"/>
              </w:rPr>
              <w:t>16</w:t>
            </w:r>
          </w:p>
        </w:tc>
        <w:tc>
          <w:tcPr>
            <w:tcW w:w="9072" w:type="dxa"/>
          </w:tcPr>
          <w:p w:rsidR="00365240" w:rsidRPr="008F6C10" w:rsidRDefault="00365240" w:rsidP="006776A4">
            <w:pPr>
              <w:spacing w:after="200" w:line="276" w:lineRule="auto"/>
              <w:contextualSpacing/>
              <w:rPr>
                <w:rFonts w:cs="Times New Roman"/>
                <w:sz w:val="24"/>
                <w:lang w:eastAsia="en-US"/>
              </w:rPr>
            </w:pPr>
            <w:r w:rsidRPr="008F6C10">
              <w:rPr>
                <w:rFonts w:cs="Times New Roman"/>
                <w:sz w:val="24"/>
                <w:lang w:eastAsia="en-US"/>
              </w:rPr>
              <w:t>Предоставление информации застрахованным лицам о состоянии их индивидуальных лицевых счетов в системе обязательного пенсионного страхования согласно федеральным законам "Об индивидуальном (персонифицированном) учете в системе обязательного пенсионного страхования" и "Об инвестировании сре</w:t>
            </w:r>
            <w:proofErr w:type="gramStart"/>
            <w:r w:rsidRPr="008F6C10">
              <w:rPr>
                <w:rFonts w:cs="Times New Roman"/>
                <w:sz w:val="24"/>
                <w:lang w:eastAsia="en-US"/>
              </w:rPr>
              <w:t>дств дл</w:t>
            </w:r>
            <w:proofErr w:type="gramEnd"/>
            <w:r w:rsidRPr="008F6C10">
              <w:rPr>
                <w:rFonts w:cs="Times New Roman"/>
                <w:sz w:val="24"/>
                <w:lang w:eastAsia="en-US"/>
              </w:rPr>
              <w:t>я финансирования накопительной части трудовой пенсии в Российской Федерации"</w:t>
            </w:r>
          </w:p>
        </w:tc>
      </w:tr>
    </w:tbl>
    <w:p w:rsidR="008F6C10" w:rsidRPr="0053236B" w:rsidRDefault="008F6C10" w:rsidP="0053236B">
      <w:pPr>
        <w:spacing w:after="200" w:line="276" w:lineRule="auto"/>
        <w:ind w:left="720"/>
        <w:contextualSpacing/>
        <w:jc w:val="center"/>
        <w:rPr>
          <w:rFonts w:cs="Times New Roman"/>
          <w:b/>
          <w:sz w:val="24"/>
          <w:lang w:eastAsia="en-US"/>
        </w:rPr>
      </w:pPr>
      <w:bookmarkStart w:id="0" w:name="_GoBack"/>
      <w:bookmarkEnd w:id="0"/>
    </w:p>
    <w:p w:rsidR="00B967AF" w:rsidRPr="00B967AF" w:rsidRDefault="00B967AF" w:rsidP="00B967AF">
      <w:pPr>
        <w:spacing w:after="200" w:line="276" w:lineRule="auto"/>
        <w:ind w:left="142" w:hanging="568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>Подробную информацию можно узнать в филиале МФЦ по адресу:</w:t>
      </w:r>
    </w:p>
    <w:p w:rsidR="00B967AF" w:rsidRPr="00B967AF" w:rsidRDefault="00B967AF" w:rsidP="00B967AF">
      <w:pPr>
        <w:spacing w:after="200" w:line="276" w:lineRule="auto"/>
        <w:ind w:left="142" w:hanging="568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 xml:space="preserve">г. Мосальск ул. </w:t>
      </w:r>
      <w:proofErr w:type="gramStart"/>
      <w:r w:rsidRPr="00B967AF">
        <w:rPr>
          <w:rFonts w:cs="Times New Roman"/>
          <w:sz w:val="24"/>
          <w:lang w:eastAsia="en-US"/>
        </w:rPr>
        <w:t>Советская</w:t>
      </w:r>
      <w:proofErr w:type="gramEnd"/>
      <w:r w:rsidRPr="00B967AF">
        <w:rPr>
          <w:rFonts w:cs="Times New Roman"/>
          <w:sz w:val="24"/>
          <w:lang w:eastAsia="en-US"/>
        </w:rPr>
        <w:t xml:space="preserve">  д. 16. Тел. 8 (48452) 2-19-78</w:t>
      </w:r>
    </w:p>
    <w:p w:rsidR="00B967AF" w:rsidRPr="00B967AF" w:rsidRDefault="00B967AF" w:rsidP="00B967AF">
      <w:pPr>
        <w:spacing w:after="200" w:line="276" w:lineRule="auto"/>
        <w:ind w:left="142" w:hanging="568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>Пн.-Пт. 08:00-20:00</w:t>
      </w:r>
    </w:p>
    <w:p w:rsidR="00B967AF" w:rsidRPr="00B967AF" w:rsidRDefault="00B967AF" w:rsidP="00B967AF">
      <w:pPr>
        <w:spacing w:after="200" w:line="276" w:lineRule="auto"/>
        <w:ind w:left="142" w:hanging="568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>Сб.08:00-17:00</w:t>
      </w:r>
    </w:p>
    <w:p w:rsidR="00B967AF" w:rsidRPr="00B967AF" w:rsidRDefault="00B967AF" w:rsidP="00B967AF">
      <w:pPr>
        <w:spacing w:after="200" w:line="276" w:lineRule="auto"/>
        <w:ind w:left="142" w:hanging="568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>Единый (бесплатный)  номер ГБУ КО "МФЦ Калужской области"</w:t>
      </w:r>
    </w:p>
    <w:p w:rsidR="0053236B" w:rsidRPr="0053236B" w:rsidRDefault="00B967AF" w:rsidP="00B967AF">
      <w:pPr>
        <w:spacing w:after="200" w:line="276" w:lineRule="auto"/>
        <w:ind w:left="-426"/>
        <w:contextualSpacing/>
        <w:jc w:val="both"/>
        <w:rPr>
          <w:rFonts w:cs="Times New Roman"/>
          <w:sz w:val="24"/>
          <w:lang w:eastAsia="en-US"/>
        </w:rPr>
      </w:pPr>
      <w:r w:rsidRPr="00B967AF">
        <w:rPr>
          <w:rFonts w:cs="Times New Roman"/>
          <w:sz w:val="24"/>
          <w:lang w:eastAsia="en-US"/>
        </w:rPr>
        <w:t>8-800-450-11-60</w:t>
      </w:r>
    </w:p>
    <w:sectPr w:rsidR="0053236B" w:rsidRPr="0053236B" w:rsidSect="00B967AF">
      <w:pgSz w:w="11906" w:h="16838"/>
      <w:pgMar w:top="426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00F6B"/>
    <w:multiLevelType w:val="hybridMultilevel"/>
    <w:tmpl w:val="0C600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F5"/>
    <w:rsid w:val="000F79F5"/>
    <w:rsid w:val="00233F4A"/>
    <w:rsid w:val="00365240"/>
    <w:rsid w:val="0053236B"/>
    <w:rsid w:val="006776A4"/>
    <w:rsid w:val="008F6C10"/>
    <w:rsid w:val="00B91945"/>
    <w:rsid w:val="00B967AF"/>
    <w:rsid w:val="00E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5FE"/>
    <w:pPr>
      <w:spacing w:after="0" w:line="240" w:lineRule="auto"/>
    </w:pPr>
    <w:rPr>
      <w:rFonts w:ascii="Times New Roman" w:hAnsi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FE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8F6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5FE"/>
    <w:pPr>
      <w:spacing w:after="0" w:line="240" w:lineRule="auto"/>
    </w:pPr>
    <w:rPr>
      <w:rFonts w:ascii="Times New Roman" w:hAnsi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FE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8F6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з</cp:lastModifiedBy>
  <cp:revision>3</cp:revision>
  <cp:lastPrinted>2015-01-14T14:42:00Z</cp:lastPrinted>
  <dcterms:created xsi:type="dcterms:W3CDTF">2015-01-14T15:19:00Z</dcterms:created>
  <dcterms:modified xsi:type="dcterms:W3CDTF">2015-01-15T07:57:00Z</dcterms:modified>
</cp:coreProperties>
</file>