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5D" w:rsidRDefault="0041205D" w:rsidP="0041205D">
      <w:pPr>
        <w:jc w:val="center"/>
      </w:pPr>
      <w:r>
        <w:rPr>
          <w:noProof/>
        </w:rPr>
        <w:drawing>
          <wp:inline distT="0" distB="0" distL="0" distR="0" wp14:anchorId="65CF895A" wp14:editId="65D5365B">
            <wp:extent cx="779145" cy="79819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5D" w:rsidRDefault="0041205D" w:rsidP="0041205D">
      <w:pPr>
        <w:jc w:val="center"/>
      </w:pPr>
    </w:p>
    <w:p w:rsidR="0041205D" w:rsidRDefault="0041205D" w:rsidP="004120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41205D" w:rsidRDefault="0041205D" w:rsidP="0041205D">
      <w:pPr>
        <w:pBdr>
          <w:bottom w:val="threeDEngrave" w:sz="48" w:space="1" w:color="auto"/>
        </w:pBdr>
        <w:jc w:val="center"/>
      </w:pPr>
      <w:r>
        <w:t xml:space="preserve"> </w:t>
      </w:r>
    </w:p>
    <w:p w:rsidR="0041205D" w:rsidRDefault="0041205D" w:rsidP="0041205D"/>
    <w:p w:rsidR="0041205D" w:rsidRPr="00011B07" w:rsidRDefault="0041205D" w:rsidP="0041205D">
      <w:pPr>
        <w:jc w:val="center"/>
        <w:rPr>
          <w:b/>
          <w:sz w:val="56"/>
          <w:szCs w:val="56"/>
        </w:rPr>
      </w:pPr>
      <w:r w:rsidRPr="00011B07">
        <w:rPr>
          <w:b/>
          <w:sz w:val="56"/>
          <w:szCs w:val="56"/>
        </w:rPr>
        <w:t>РЕШЕНИЕ</w:t>
      </w:r>
    </w:p>
    <w:p w:rsidR="0041205D" w:rsidRDefault="0041205D" w:rsidP="0041205D">
      <w:pPr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77"/>
        <w:gridCol w:w="3644"/>
        <w:gridCol w:w="1950"/>
      </w:tblGrid>
      <w:tr w:rsidR="0041205D" w:rsidTr="002F4BE1">
        <w:tc>
          <w:tcPr>
            <w:tcW w:w="3977" w:type="dxa"/>
            <w:tcBorders>
              <w:bottom w:val="single" w:sz="4" w:space="0" w:color="auto"/>
            </w:tcBorders>
          </w:tcPr>
          <w:p w:rsidR="0041205D" w:rsidRDefault="00EB5303" w:rsidP="002F4BE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 июня 2015 г.</w:t>
            </w:r>
          </w:p>
        </w:tc>
        <w:tc>
          <w:tcPr>
            <w:tcW w:w="3644" w:type="dxa"/>
          </w:tcPr>
          <w:p w:rsidR="0041205D" w:rsidRDefault="0041205D" w:rsidP="002F4BE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41205D" w:rsidRDefault="0041205D" w:rsidP="002F4BE1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r w:rsidR="00EB5303">
              <w:rPr>
                <w:sz w:val="28"/>
                <w:szCs w:val="28"/>
                <w:lang w:eastAsia="en-US"/>
              </w:rPr>
              <w:t>10</w:t>
            </w:r>
          </w:p>
        </w:tc>
      </w:tr>
    </w:tbl>
    <w:p w:rsidR="0041205D" w:rsidRDefault="0041205D" w:rsidP="0041205D">
      <w:pPr>
        <w:jc w:val="center"/>
        <w:rPr>
          <w:sz w:val="16"/>
          <w:szCs w:val="16"/>
        </w:rPr>
      </w:pPr>
    </w:p>
    <w:p w:rsidR="0041205D" w:rsidRDefault="0041205D" w:rsidP="0041205D">
      <w:pPr>
        <w:ind w:right="-6"/>
        <w:jc w:val="both"/>
        <w:rPr>
          <w:bCs/>
          <w:color w:val="000000"/>
          <w:sz w:val="24"/>
          <w:szCs w:val="24"/>
        </w:rPr>
      </w:pPr>
    </w:p>
    <w:p w:rsidR="00327454" w:rsidRDefault="0041205D" w:rsidP="00327454">
      <w:pPr>
        <w:pStyle w:val="2"/>
        <w:spacing w:line="24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Календарном плане мероприятий по подготовке и проведению </w:t>
      </w:r>
    </w:p>
    <w:p w:rsidR="00327454" w:rsidRDefault="0041205D" w:rsidP="00327454">
      <w:pPr>
        <w:pStyle w:val="2"/>
        <w:spacing w:line="24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выборов в органы местного самоуправления на территории </w:t>
      </w:r>
    </w:p>
    <w:p w:rsidR="0041205D" w:rsidRDefault="0041205D" w:rsidP="00327454">
      <w:pPr>
        <w:pStyle w:val="2"/>
        <w:spacing w:line="24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Мосальского района 13 сентября</w:t>
      </w:r>
      <w:r w:rsidRPr="001F1FE4">
        <w:rPr>
          <w:sz w:val="28"/>
          <w:szCs w:val="28"/>
        </w:rPr>
        <w:t xml:space="preserve"> 201</w:t>
      </w:r>
      <w:r>
        <w:rPr>
          <w:sz w:val="28"/>
          <w:szCs w:val="28"/>
        </w:rPr>
        <w:t>5</w:t>
      </w:r>
      <w:r w:rsidRPr="001F1FE4">
        <w:rPr>
          <w:sz w:val="28"/>
          <w:szCs w:val="28"/>
        </w:rPr>
        <w:t xml:space="preserve"> года</w:t>
      </w:r>
    </w:p>
    <w:p w:rsidR="0041205D" w:rsidRDefault="0041205D" w:rsidP="0041205D">
      <w:pPr>
        <w:ind w:firstLine="720"/>
        <w:jc w:val="both"/>
        <w:rPr>
          <w:sz w:val="24"/>
        </w:rPr>
      </w:pPr>
    </w:p>
    <w:p w:rsidR="0041205D" w:rsidRDefault="0041205D" w:rsidP="0041205D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Руководствуясь Федеральным законом "Об основных гарантиях избирательных прав и права на участие в референдуме граждан Российской Федерации"  и Законом Калужской области "О выборах в органы местного самоуправления в Калужской области", Территориальная избирательная комиссия Мосальского района </w:t>
      </w:r>
      <w:r w:rsidR="00327454">
        <w:rPr>
          <w:bCs/>
          <w:sz w:val="28"/>
          <w:szCs w:val="28"/>
        </w:rPr>
        <w:t>РЕШИЛА</w:t>
      </w:r>
      <w:r>
        <w:rPr>
          <w:bCs/>
          <w:sz w:val="28"/>
          <w:szCs w:val="28"/>
        </w:rPr>
        <w:t>:</w:t>
      </w:r>
    </w:p>
    <w:p w:rsidR="0041205D" w:rsidRDefault="0041205D" w:rsidP="0041205D">
      <w:pPr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Утвердить календарный план </w:t>
      </w:r>
      <w:r>
        <w:rPr>
          <w:sz w:val="28"/>
          <w:szCs w:val="28"/>
        </w:rPr>
        <w:t>мероприятий по подготовке и проведению выборов в органы местного самоуправления на территории Мосальского района 13 сентября</w:t>
      </w:r>
      <w:r w:rsidRPr="001F1FE4">
        <w:rPr>
          <w:sz w:val="28"/>
          <w:szCs w:val="28"/>
        </w:rPr>
        <w:t xml:space="preserve"> 201</w:t>
      </w:r>
      <w:r>
        <w:rPr>
          <w:sz w:val="28"/>
          <w:szCs w:val="28"/>
        </w:rPr>
        <w:t>5</w:t>
      </w:r>
      <w:r w:rsidRPr="001F1FE4">
        <w:rPr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(прилагается).</w:t>
      </w:r>
    </w:p>
    <w:p w:rsidR="009613E1" w:rsidRDefault="009613E1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bCs/>
          <w:sz w:val="28"/>
          <w:szCs w:val="28"/>
        </w:rPr>
        <w:t>Разместить</w:t>
      </w:r>
      <w:proofErr w:type="gramEnd"/>
      <w:r>
        <w:rPr>
          <w:bCs/>
          <w:sz w:val="28"/>
          <w:szCs w:val="28"/>
        </w:rPr>
        <w:t xml:space="preserve"> настоящее решение  на официальном сайте муниципального района «Мосальский район» </w:t>
      </w:r>
      <w:hyperlink r:id="rId6" w:history="1">
        <w:r w:rsidRPr="00994758">
          <w:rPr>
            <w:rStyle w:val="a7"/>
            <w:bCs/>
            <w:sz w:val="28"/>
            <w:szCs w:val="28"/>
          </w:rPr>
          <w:t>http://www.adm-mosalsk.ru</w:t>
        </w:r>
      </w:hyperlink>
      <w:r>
        <w:rPr>
          <w:bCs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 на стенде территориальной избирательной комиссии Мосальского района</w:t>
      </w:r>
      <w:r>
        <w:rPr>
          <w:color w:val="FF0000"/>
          <w:sz w:val="28"/>
          <w:szCs w:val="28"/>
        </w:rPr>
        <w:t>.</w:t>
      </w:r>
    </w:p>
    <w:p w:rsidR="009613E1" w:rsidRDefault="009613E1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3. </w:t>
      </w:r>
      <w:proofErr w:type="gramStart"/>
      <w:r>
        <w:rPr>
          <w:spacing w:val="-1"/>
          <w:sz w:val="28"/>
          <w:szCs w:val="28"/>
        </w:rPr>
        <w:t>Контроль за</w:t>
      </w:r>
      <w:proofErr w:type="gramEnd"/>
      <w:r>
        <w:rPr>
          <w:spacing w:val="-1"/>
          <w:sz w:val="28"/>
          <w:szCs w:val="28"/>
        </w:rPr>
        <w:t xml:space="preserve"> исполнением решения возложить на секретаря </w:t>
      </w:r>
      <w:r>
        <w:rPr>
          <w:spacing w:val="10"/>
          <w:sz w:val="28"/>
          <w:szCs w:val="28"/>
        </w:rPr>
        <w:t xml:space="preserve">комиссии </w:t>
      </w:r>
      <w:r>
        <w:rPr>
          <w:spacing w:val="-1"/>
          <w:sz w:val="28"/>
          <w:szCs w:val="28"/>
        </w:rPr>
        <w:t>Андрееву Е.В.</w:t>
      </w:r>
    </w:p>
    <w:p w:rsidR="000F0759" w:rsidRDefault="000F0759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spacing w:val="-1"/>
          <w:sz w:val="28"/>
          <w:szCs w:val="28"/>
        </w:rPr>
      </w:pP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6346"/>
        <w:gridCol w:w="3119"/>
      </w:tblGrid>
      <w:tr w:rsidR="000F0759" w:rsidTr="000F0759">
        <w:tc>
          <w:tcPr>
            <w:tcW w:w="6345" w:type="dxa"/>
            <w:hideMark/>
          </w:tcPr>
          <w:p w:rsidR="000F0759" w:rsidRDefault="000F0759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</w:t>
            </w:r>
            <w:r>
              <w:rPr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0F0759" w:rsidRDefault="000F0759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  <w:hideMark/>
          </w:tcPr>
          <w:p w:rsidR="000F0759" w:rsidRDefault="000F0759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br/>
            </w:r>
            <w:r>
              <w:rPr>
                <w:sz w:val="28"/>
                <w:szCs w:val="28"/>
                <w:lang w:eastAsia="en-US"/>
              </w:rPr>
              <w:br/>
              <w:t>Е. А. Птушкина</w:t>
            </w:r>
          </w:p>
        </w:tc>
      </w:tr>
      <w:tr w:rsidR="000F0759" w:rsidTr="000F0759">
        <w:tc>
          <w:tcPr>
            <w:tcW w:w="6345" w:type="dxa"/>
          </w:tcPr>
          <w:p w:rsidR="000F0759" w:rsidRDefault="000F0759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</w:tcPr>
          <w:p w:rsidR="000F0759" w:rsidRDefault="000F0759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0F0759" w:rsidTr="000F0759">
        <w:tc>
          <w:tcPr>
            <w:tcW w:w="6345" w:type="dxa"/>
            <w:hideMark/>
          </w:tcPr>
          <w:p w:rsidR="000F0759" w:rsidRDefault="008242F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И.о</w:t>
            </w:r>
            <w:proofErr w:type="gramStart"/>
            <w:r>
              <w:rPr>
                <w:sz w:val="28"/>
                <w:szCs w:val="28"/>
                <w:lang w:eastAsia="en-US"/>
              </w:rPr>
              <w:t>.С</w:t>
            </w:r>
            <w:proofErr w:type="gramEnd"/>
            <w:r>
              <w:rPr>
                <w:sz w:val="28"/>
                <w:szCs w:val="28"/>
                <w:lang w:eastAsia="en-US"/>
              </w:rPr>
              <w:t>екретаря</w:t>
            </w:r>
            <w:proofErr w:type="spellEnd"/>
            <w:r w:rsidR="000F0759">
              <w:rPr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0F0759" w:rsidRDefault="000F0759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</w:tcPr>
          <w:p w:rsidR="000F0759" w:rsidRDefault="000F0759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0F0759" w:rsidRDefault="000F0759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0F0759" w:rsidRDefault="008242F2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Б.П. Андреев</w:t>
            </w:r>
          </w:p>
        </w:tc>
      </w:tr>
    </w:tbl>
    <w:p w:rsidR="000F0759" w:rsidRDefault="000F0759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bCs/>
          <w:sz w:val="28"/>
          <w:szCs w:val="28"/>
        </w:rPr>
      </w:pPr>
    </w:p>
    <w:p w:rsidR="00A26A42" w:rsidRDefault="00A26A42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bCs/>
          <w:sz w:val="28"/>
          <w:szCs w:val="28"/>
        </w:rPr>
        <w:sectPr w:rsidR="00A26A42" w:rsidSect="00A26A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6A42" w:rsidRDefault="00A26A42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bCs/>
          <w:sz w:val="28"/>
          <w:szCs w:val="28"/>
        </w:rPr>
      </w:pPr>
    </w:p>
    <w:p w:rsidR="00A26A42" w:rsidRDefault="00A26A42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bCs/>
          <w:sz w:val="28"/>
          <w:szCs w:val="28"/>
        </w:rPr>
      </w:pPr>
    </w:p>
    <w:p w:rsidR="00A26A42" w:rsidRDefault="00A26A42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bCs/>
          <w:sz w:val="28"/>
          <w:szCs w:val="28"/>
        </w:rPr>
      </w:pPr>
    </w:p>
    <w:p w:rsidR="00A26A42" w:rsidRDefault="00A26A42" w:rsidP="009613E1">
      <w:pPr>
        <w:pStyle w:val="3"/>
        <w:tabs>
          <w:tab w:val="left" w:pos="0"/>
        </w:tabs>
        <w:spacing w:after="0"/>
        <w:ind w:left="0" w:firstLine="851"/>
        <w:jc w:val="both"/>
        <w:rPr>
          <w:bCs/>
          <w:sz w:val="28"/>
          <w:szCs w:val="28"/>
        </w:rPr>
      </w:pPr>
    </w:p>
    <w:p w:rsidR="00A26A42" w:rsidRPr="00BC1526" w:rsidRDefault="00A26A42" w:rsidP="00A26A42">
      <w:pPr>
        <w:pStyle w:val="ConsPlusNormal"/>
        <w:ind w:left="1134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bCs/>
          <w:sz w:val="28"/>
          <w:szCs w:val="28"/>
        </w:rPr>
        <w:br w:type="page"/>
      </w:r>
      <w:bookmarkStart w:id="0" w:name="Par34"/>
      <w:bookmarkEnd w:id="0"/>
      <w:r w:rsidRPr="00BC1526">
        <w:rPr>
          <w:rFonts w:ascii="Times New Roman" w:hAnsi="Times New Roman" w:cs="Times New Roman"/>
          <w:sz w:val="22"/>
          <w:szCs w:val="22"/>
        </w:rPr>
        <w:lastRenderedPageBreak/>
        <w:t>Приложение</w:t>
      </w:r>
    </w:p>
    <w:p w:rsidR="00A26A42" w:rsidRPr="00BC1526" w:rsidRDefault="00A26A42" w:rsidP="00A26A42">
      <w:pPr>
        <w:pStyle w:val="ConsPlusNormal"/>
        <w:ind w:left="1134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BC1526">
        <w:rPr>
          <w:rFonts w:ascii="Times New Roman" w:hAnsi="Times New Roman" w:cs="Times New Roman"/>
          <w:sz w:val="22"/>
          <w:szCs w:val="22"/>
        </w:rPr>
        <w:t>к решению ТИК Мосальского</w:t>
      </w:r>
    </w:p>
    <w:p w:rsidR="00A26A42" w:rsidRPr="00BC1526" w:rsidRDefault="00A26A42" w:rsidP="00A26A42">
      <w:pPr>
        <w:pStyle w:val="ConsPlusNormal"/>
        <w:ind w:left="1134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BC1526">
        <w:rPr>
          <w:rFonts w:ascii="Times New Roman" w:hAnsi="Times New Roman" w:cs="Times New Roman"/>
          <w:sz w:val="22"/>
          <w:szCs w:val="22"/>
        </w:rPr>
        <w:t>от «</w:t>
      </w:r>
      <w:r>
        <w:rPr>
          <w:rFonts w:ascii="Times New Roman" w:hAnsi="Times New Roman" w:cs="Times New Roman"/>
          <w:sz w:val="22"/>
          <w:szCs w:val="22"/>
        </w:rPr>
        <w:t>11</w:t>
      </w:r>
      <w:r w:rsidRPr="00BC1526">
        <w:rPr>
          <w:rFonts w:ascii="Times New Roman" w:hAnsi="Times New Roman" w:cs="Times New Roman"/>
          <w:sz w:val="22"/>
          <w:szCs w:val="22"/>
        </w:rPr>
        <w:t xml:space="preserve">» июня 2015 г. № </w:t>
      </w:r>
      <w:r>
        <w:rPr>
          <w:rFonts w:ascii="Times New Roman" w:hAnsi="Times New Roman" w:cs="Times New Roman"/>
          <w:sz w:val="22"/>
          <w:szCs w:val="22"/>
        </w:rPr>
        <w:t>10</w:t>
      </w:r>
    </w:p>
    <w:p w:rsidR="00A26A42" w:rsidRDefault="00A26A42" w:rsidP="00A26A42">
      <w:pPr>
        <w:spacing w:after="200"/>
        <w:ind w:left="10348"/>
        <w:jc w:val="center"/>
        <w:rPr>
          <w:b/>
          <w:bCs/>
          <w:sz w:val="24"/>
          <w:szCs w:val="24"/>
        </w:rPr>
      </w:pPr>
    </w:p>
    <w:p w:rsidR="00A26A42" w:rsidRDefault="00A26A42" w:rsidP="00A26A42">
      <w:pPr>
        <w:jc w:val="center"/>
        <w:rPr>
          <w:b/>
          <w:bCs/>
          <w:sz w:val="24"/>
          <w:szCs w:val="24"/>
        </w:rPr>
      </w:pPr>
      <w:r w:rsidRPr="0002181D">
        <w:rPr>
          <w:b/>
          <w:bCs/>
          <w:sz w:val="24"/>
          <w:szCs w:val="24"/>
        </w:rPr>
        <w:t>КАЛЕНДАРНЫЙ ПЛАН</w:t>
      </w:r>
    </w:p>
    <w:p w:rsidR="00A26A42" w:rsidRDefault="00A26A42" w:rsidP="00A26A42">
      <w:pPr>
        <w:jc w:val="center"/>
        <w:rPr>
          <w:b/>
          <w:bCs/>
          <w:sz w:val="24"/>
          <w:szCs w:val="24"/>
        </w:rPr>
      </w:pPr>
      <w:r w:rsidRPr="0002181D">
        <w:rPr>
          <w:b/>
          <w:bCs/>
          <w:sz w:val="24"/>
          <w:szCs w:val="24"/>
        </w:rPr>
        <w:t xml:space="preserve">МЕРОПРИЯТИЙ ПО ПОДГОТОВКЕ И ПРОВЕДЕНИЮ ВЫБОРОВ </w:t>
      </w:r>
    </w:p>
    <w:p w:rsidR="00A26A42" w:rsidRDefault="00A26A42" w:rsidP="00A26A42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81D">
        <w:rPr>
          <w:rFonts w:ascii="Times New Roman" w:hAnsi="Times New Roman" w:cs="Times New Roman"/>
          <w:b/>
          <w:bCs/>
          <w:sz w:val="24"/>
          <w:szCs w:val="24"/>
        </w:rPr>
        <w:t>В ОРГАНЫ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181D">
        <w:rPr>
          <w:rFonts w:ascii="Times New Roman" w:hAnsi="Times New Roman" w:cs="Times New Roman"/>
          <w:b/>
          <w:bCs/>
          <w:sz w:val="24"/>
          <w:szCs w:val="24"/>
        </w:rPr>
        <w:t xml:space="preserve">МЕСТНОГО САМОУПРАВЛЕНИЯ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МОСАЛЬСКОГО РАЙО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0218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26A42" w:rsidRPr="0002181D" w:rsidRDefault="00A26A42" w:rsidP="00A26A42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81D">
        <w:rPr>
          <w:rFonts w:ascii="Times New Roman" w:hAnsi="Times New Roman" w:cs="Times New Roman"/>
          <w:b/>
          <w:bCs/>
          <w:sz w:val="24"/>
          <w:szCs w:val="24"/>
        </w:rPr>
        <w:t>В ЕДИНЫЙ ДЕНЬ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181D">
        <w:rPr>
          <w:rFonts w:ascii="Times New Roman" w:hAnsi="Times New Roman" w:cs="Times New Roman"/>
          <w:b/>
          <w:bCs/>
          <w:sz w:val="24"/>
          <w:szCs w:val="24"/>
        </w:rPr>
        <w:t xml:space="preserve">ГОЛОСОВАНИЯ 13 СЕНТЯБРЯ 2015 ГОДА </w:t>
      </w:r>
    </w:p>
    <w:p w:rsidR="00A26A42" w:rsidRDefault="00A26A42" w:rsidP="00A26A42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5309" w:type="dxa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5243"/>
        <w:gridCol w:w="4536"/>
        <w:gridCol w:w="47"/>
        <w:gridCol w:w="4914"/>
      </w:tblGrid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Исполнители</w:t>
            </w:r>
          </w:p>
        </w:tc>
      </w:tr>
      <w:tr w:rsidR="00A26A42" w:rsidRPr="0002181D" w:rsidTr="006159F6"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Par48"/>
            <w:bookmarkEnd w:id="2"/>
            <w:r w:rsidRPr="0002181D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 выборов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Принятие решения о назначении выборов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П.7 ст. 10 ФЗ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ранее чем за 90 дней и 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80 дней до дня голосования, т.е. не ранее 14 июня и не позднее 24 июня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Представительный орган муниципального образования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Официальное опубликование решения о назначении выборов в средствах массовой информации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7 ст. 10 ФЗ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через пять дней со дня принятия решения, но не позднее 28 июня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Представительный орган муниципального образования</w:t>
            </w:r>
          </w:p>
        </w:tc>
      </w:tr>
      <w:tr w:rsidR="00A26A42" w:rsidRPr="0002181D" w:rsidTr="006159F6"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Par67"/>
            <w:bookmarkEnd w:id="3"/>
            <w:r w:rsidRPr="0002181D">
              <w:rPr>
                <w:rFonts w:ascii="Times New Roman" w:hAnsi="Times New Roman" w:cs="Times New Roman"/>
                <w:b/>
                <w:sz w:val="24"/>
                <w:szCs w:val="24"/>
              </w:rPr>
              <w:t>Избирательные участки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>Опубликование списков избирательных участков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 xml:space="preserve">с указанием их границ (если избирательный участок образован </w:t>
            </w:r>
            <w:proofErr w:type="gramStart"/>
            <w:r w:rsidRPr="002F3F9A">
              <w:rPr>
                <w:rFonts w:ascii="Times New Roman" w:hAnsi="Times New Roman" w:cs="Times New Roman"/>
                <w:sz w:val="24"/>
                <w:szCs w:val="24"/>
              </w:rPr>
              <w:t>на части территории</w:t>
            </w:r>
            <w:proofErr w:type="gramEnd"/>
            <w:r w:rsidRPr="002F3F9A">
              <w:rPr>
                <w:rFonts w:ascii="Times New Roman" w:hAnsi="Times New Roman" w:cs="Times New Roman"/>
                <w:sz w:val="24"/>
                <w:szCs w:val="24"/>
              </w:rPr>
              <w:t xml:space="preserve"> населенного пункта) либо перечня населенных пунктов (если избирательный участок образован на территориях одного или нескольких населенных пунктов), номеров, мест нахождения участковых избирательных комиссий, помещений для голосования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Pr="0002181D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>е позднее 3 августа 2015 года.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Pr="0002181D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>лав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 xml:space="preserve"> местной администрации муниципального района</w:t>
            </w:r>
          </w:p>
        </w:tc>
      </w:tr>
      <w:tr w:rsidR="00A26A42" w:rsidRPr="0002181D" w:rsidTr="006159F6">
        <w:trPr>
          <w:trHeight w:val="166"/>
        </w:trPr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Par81"/>
            <w:bookmarkEnd w:id="4"/>
            <w:r w:rsidRPr="000218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Списки избирателей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>Составление списков избирателей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>на основании сведений об избирателях, представляемых Главой местной администрации муниципального района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Pr="0002181D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>е позднее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3F9A">
              <w:rPr>
                <w:rFonts w:ascii="Times New Roman" w:hAnsi="Times New Roman" w:cs="Times New Roman"/>
                <w:sz w:val="24"/>
                <w:szCs w:val="24"/>
              </w:rPr>
              <w:t>1 сентября 2015 года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Pr="0002181D" w:rsidRDefault="00A26A42" w:rsidP="006159F6">
            <w:pPr>
              <w:pStyle w:val="ConsPlusNormal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2F3F9A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Составление списка избирателей по избирательному участку, образованному в местах временного пребывания избирателей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на основании сведений об избирателях, представляемых руководителем организации, в которой избиратель временно пребывает.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е позднее 12 сентября 2015 года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оответствующ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 xml:space="preserve"> участков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 xml:space="preserve"> избирательн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 xml:space="preserve"> комисси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2F3F9A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Передача первого экземпляра списка избирателей в участковые избирательные комиссии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е позднее 2 сентября 2015 года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2F3F9A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списка избирателе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й для ознакомления избирателей</w:t>
            </w:r>
            <w:r>
              <w:t xml:space="preserve"> 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и его дополнительного уточнения.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ачиная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 xml:space="preserve"> 2 сентября 2015 года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УИК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2F3F9A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Направление избирателям приглашений для ознакомления и дополнительного уточнения списков избирателей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о 1 сентября 2015 года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УИК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2F3F9A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Включение в списки избирателей по месту временного пребывания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збирател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, находящи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ся в местах временного пребывания, работающи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 xml:space="preserve"> на предприятиях с непрерывным циклом работы и заняты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 xml:space="preserve"> на отдельных видах работ, где невозможно уменьшение продолжительности работы (смены), а также избирател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 xml:space="preserve"> из числа военнослужащих, находящихся вне места расположения воинской части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е позднее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7B9">
              <w:rPr>
                <w:rFonts w:ascii="Times New Roman" w:hAnsi="Times New Roman" w:cs="Times New Roman"/>
                <w:sz w:val="24"/>
                <w:szCs w:val="24"/>
              </w:rPr>
              <w:t>9 сентября 2015 года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УИК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2F3F9A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7E0E">
              <w:rPr>
                <w:rFonts w:ascii="Times New Roman" w:hAnsi="Times New Roman" w:cs="Times New Roman"/>
                <w:sz w:val="24"/>
                <w:szCs w:val="24"/>
              </w:rPr>
              <w:t>Подписание списка избирателей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77E0E">
              <w:rPr>
                <w:rFonts w:ascii="Times New Roman" w:hAnsi="Times New Roman" w:cs="Times New Roman"/>
                <w:sz w:val="24"/>
                <w:szCs w:val="24"/>
              </w:rPr>
              <w:t>е ранее 19 часов и не позднее 20 часов 12 сентября 2015 года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42" w:rsidRDefault="00A26A42" w:rsidP="006159F6">
            <w:pPr>
              <w:pStyle w:val="ConsPlusNormal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77E0E">
              <w:rPr>
                <w:rFonts w:ascii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77E0E">
              <w:rPr>
                <w:rFonts w:ascii="Times New Roman" w:hAnsi="Times New Roman" w:cs="Times New Roman"/>
                <w:sz w:val="24"/>
                <w:szCs w:val="24"/>
              </w:rPr>
              <w:t xml:space="preserve"> и секретар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77E0E">
              <w:rPr>
                <w:rFonts w:ascii="Times New Roman" w:hAnsi="Times New Roman" w:cs="Times New Roman"/>
                <w:sz w:val="24"/>
                <w:szCs w:val="24"/>
              </w:rPr>
              <w:t xml:space="preserve"> участковой избирательной комиссии</w:t>
            </w:r>
          </w:p>
        </w:tc>
      </w:tr>
      <w:tr w:rsidR="00A26A42" w:rsidRPr="0002181D" w:rsidTr="006159F6"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5" w:name="Par111"/>
            <w:bookmarkStart w:id="6" w:name="Par136"/>
            <w:bookmarkStart w:id="7" w:name="Par185"/>
            <w:bookmarkEnd w:id="5"/>
            <w:bookmarkEnd w:id="6"/>
            <w:bookmarkEnd w:id="7"/>
            <w:r w:rsidRPr="0002181D">
              <w:rPr>
                <w:rFonts w:ascii="Times New Roman" w:hAnsi="Times New Roman" w:cs="Times New Roman"/>
                <w:b/>
                <w:sz w:val="24"/>
                <w:szCs w:val="24"/>
              </w:rPr>
              <w:t>Избирательные объединения. Выдвижение и регистрация кандидатов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Опубликование списка политических партий, иных общественных объединений, имеющих право в соответствии с федеральными законами принимать участие в выборах в качестве избирательных объединений, в муниципальных периодических печатных изданиях и размещение его в сети Интернет, а также направление указанного списка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ТИК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п.9 ст. 35 ФЗ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через три дня со дня официального опубликования решения о назначении выборов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Управление Министерства юстиции Российской Федерации по Калужской области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Выдвижение кандидатов путем самовыдвижения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3 ст. 20, п. 1 ст. 27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После официального опубликования решения о назначении выборов, но не ранее дня официального опубликования схемы избирательных округов и 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45 дней до дня голосования, т.е. не позднее 29 июля 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до 18 часов по мес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тному времени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Гражданин Российской Федерации, обладающий пассивным избирательным правом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Выдвижение кандидата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многомандатным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избирательн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округ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избирательным объединением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6 ст. 21, п. 1 ст. 27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После официального опубликования (публикации) решения о назначении выборов, но не ранее дня официального опубликования (публикации) схемы избирательных округов и 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45 дней до дня голосования, т.е. не позднее 29 июля 2015 года до 18 часов по местному времени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Избирательное объединение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списка кандидатов, выдвинутых избирательным объединением по многомандатным избирательным округам и прилагаемых к ним документов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ТИК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для заверения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7.1. ст. 21, п. 1 ст. 27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45 дней до дня голосования, т.е. не позднее 29 июля 2015 года до 18 часов по местному времени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(рекомендуем не позднее 25 июля с учетом срока на заверение и проверку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документов) 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Уполномоченный представитель избирательного объединения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Рассмотрение представленных документов и выдача уполномоченному представителю избирательного объединения копии заверенного списка кандидатов, выдвинутых по одномандатным (многомандатным) избирательным округам, либо мотивированное решение об отказе в их заверении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9 ст. 21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трех дней со дня приема документов принимается решение о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заверении списка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кандидатов, выдвинутых по одномандатным (многомандатным) избирательным округам либо об отказе в заверении, а в течение одних суток с момента принятия решения выдается уполномоченному представителю избирательного объединения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rPr>
          <w:trHeight w:val="90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Выдача письменного подтверждения о получении документов о выдвижении 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11 ст. 21, п. 8 ст. 23 ЗКО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Незамедлительно после представления документов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ТИК Мосальского района 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Выдача разрешения на открытие специального избирательного счета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4 ст. 40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2181D">
              <w:rPr>
                <w:sz w:val="24"/>
                <w:szCs w:val="24"/>
              </w:rPr>
              <w:t xml:space="preserve"> течение трех дней после получения </w:t>
            </w:r>
            <w:r>
              <w:rPr>
                <w:sz w:val="24"/>
                <w:szCs w:val="24"/>
              </w:rPr>
              <w:t>ТИК</w:t>
            </w:r>
            <w:r w:rsidRPr="0002181D">
              <w:rPr>
                <w:sz w:val="24"/>
                <w:szCs w:val="24"/>
              </w:rPr>
              <w:t xml:space="preserve"> заявления кандидата о согласии баллотироваться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ТИК Мосальского района </w:t>
            </w:r>
          </w:p>
        </w:tc>
      </w:tr>
      <w:tr w:rsidR="00A26A42" w:rsidRPr="0002181D" w:rsidTr="006159F6"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Представление ответа о результатах проверки достоверности сведений: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Соответствующие органы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ТИК</w:t>
            </w:r>
          </w:p>
        </w:tc>
      </w:tr>
      <w:tr w:rsidR="00A26A42" w:rsidRPr="0002181D" w:rsidTr="006159F6"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а) представленных в соответствии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пунктами.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5, 6.1 ст.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, подпунктом «а» п.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ст. 21 ЗКО, п. 6 ст. 33 ФЗ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а) в течение десяти дней</w:t>
            </w:r>
          </w:p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б) представленных в соответствии с пунктом 7 ст. 20 ЗКО, п. 6 ст. 33 ФЗ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б) в течение 20 дней</w:t>
            </w:r>
          </w:p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в) в случае поступления представления от избирательной комиссии за десять и менее дней до дня голосования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6 ст. 33 ФЗ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в) в срок, установленный избирательной комиссией</w:t>
            </w:r>
          </w:p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Представление документов для регистрации кандидата п. 1 ст. 27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45 дней до дня голосования до 18 часов по местному времени, т.е. не позднее 29 июля 2015 года, до 18 часов по местному времени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Кандидат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Извещение кандидата, избирательного объединения о выявлении неполноты сведений о кандидатах или несоблюдения требований закона к оформлению документов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28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три дня до дня заседания избирательной комиссии, на котором должен рассматриваться вопрос о регистрации кандидата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Внесение уточнений и дополнений в документы, содержащие сведения о кандидате, представленные в избирательную комиссию для уведомления о выдвижении и регистрации кандидата, в целях приведения документов в соответствие с требованиями закона, в том числе к их оформлению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один день до дня заседания избирательной комиссии, на котором должен рассматриваться вопрос о регистрации кандидата</w:t>
            </w:r>
          </w:p>
        </w:tc>
        <w:tc>
          <w:tcPr>
            <w:tcW w:w="49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Кандидат, избирательное объединение, выдвинувшее кандидата</w:t>
            </w:r>
          </w:p>
        </w:tc>
      </w:tr>
      <w:tr w:rsidR="00A26A42" w:rsidRPr="0002181D" w:rsidTr="006159F6"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Внесение уточнений и дополнений в документы, содержащие сведения о выдвинутом избирательным объединением кандидате (выдвинутых им кандидатов), представленные в избирательную комиссию для уведомления о выдвижении кандидата (кандидатов), в целях приведения документов в соответствие с требованиями закона, в том числе к их оформлению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28 ЗКО</w:t>
            </w:r>
          </w:p>
        </w:tc>
        <w:tc>
          <w:tcPr>
            <w:tcW w:w="4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Принятие решения о регистрации либо об отказе в регистрации кандидата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29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в десятидневный срок с момента получения необходимых для регистрации документов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Выдача кандидату, уполномоченному представителю избирательного объединения,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выдвинувшего кандидата, копии решения об отказе в регистрации с изложением оснований принятия данного решения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5 ст. 29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течение одних суток с момента принятия решения об отказе в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905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Представление в избирательную комиссию письменного заявления о снятии своей кандидатуры п.1 ст. 34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пять дней до дня голосования, т.е. не позднее 7 сентября 2015 года, а при наличии вынуждающих к тому обстоятельств не позднее чем за один день до дня голосования, т.е. не позднее 11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Кандидат, выдвинутый непосредственно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Отзыв кандидата, выдвинутого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многомандатному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избирательному округу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4 ст. 34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пять дней до дня голосования, т.е. не позднее 7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Избирательное объединение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Par300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Представление в избирательную комиссию заверенных копий соответствующих приказов (распоряжений), подтверждающих освобождение зарегистрированных кандидатов на время участия в выборах от выполнения должностных или служебных обязанностей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2 ст. 31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через пять дней со дня регистрации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Зарегистрированный кандидат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Регистрация доверенных лиц кандидата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 т. 33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течение трех дней со дня поступления письменного заявления кандидата (представления избирательного объединения) о назначении доверенных лиц вместе с заявлениями самих граждан о согласии быть доверенными лицами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905B7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BA1C65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C65">
              <w:rPr>
                <w:rFonts w:ascii="Times New Roman" w:hAnsi="Times New Roman" w:cs="Times New Roman"/>
                <w:b/>
                <w:sz w:val="24"/>
                <w:szCs w:val="24"/>
              </w:rPr>
              <w:t>Информирование избирателей и предвыборная агитация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r311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Оповещение избирателей о времени и месте голосования через средства массовой информации или иным способом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2 ст. 57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позднее 02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Территориальн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участковые избирательн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комисси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Начало и окончание агитационного периода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40 ЗКО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Начинается со дня выдвижения кандидата и прекращается в ноль часов по местному времени за одни сутки до дня голосования, т.е. в ноль часов по местному времени 12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Период проведения предвыборной агитации в периодических печатных изданиях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2 ст. 40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Начинается за 28 дней до дня голосования и прекращается в ноль часов по местному времени за одни сутки до дня голосования, т.е. начинается с 15 августа 2015 года и прекращается в ноль часов по местному времени 12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едакции периодических печатных изданий, выполнившие условия п. 9 ст. 41 ЗКО</w:t>
            </w:r>
          </w:p>
        </w:tc>
      </w:tr>
      <w:tr w:rsidR="00A26A42" w:rsidRPr="0002181D" w:rsidTr="006159F6"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ТИК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перечня муниципальных периодических печатных изданий, обязанных предоставлять эфирное время, печатную площадь для проведения предвыборной агитации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на пятый день после дня официального опубликования (публикации) решения о назначении выборов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Управление Федеральной службы по надзору в сфере связи, информационных технологий и массовых коммуникаций по Калужской области</w:t>
            </w:r>
          </w:p>
        </w:tc>
      </w:tr>
      <w:tr w:rsidR="00A26A42" w:rsidRPr="0002181D" w:rsidTr="006159F6"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Опубликование перечня муниципальных периодических печатных изданий, обязанных предоставить эфирное время, печатную площадь для проведения предвыборной агитации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3 ст. 38 ЗКО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 представлению Управления Федеральной службы по надзору в сфере связи, информационных технологий и массовых коммуникаций по Калужской области</w:t>
            </w:r>
          </w:p>
        </w:tc>
        <w:tc>
          <w:tcPr>
            <w:tcW w:w="49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905B7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rPr>
          <w:trHeight w:val="1892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Опубликование сведений о размере  (в валюте РФ) и других условиях оплаты печатной площади и представление в избирательную комиссию муниципального образования указанных сведений вместе с уведомлением о готовности предоставить печатную площадь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9 ст. 41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через 30 дней со дня официального опубликования (публикации) решения о назначении выборов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едакции периодических печатных изданий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Опубликование сведений о размере (в валюте РФ) и других условиях оплаты работ или услуг организаций, индивидуальных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предпринимателей по изготовлению печатных агитационных материалов и представление указанных сведений в избирательную комиссию муниципального образования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3 ст. 45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 позднее чем через 30 дней со дня официального опубликования (публикации) решения о назначении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выборов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Организации, индивидуальные предприниматели, выполняющие работы или оказывающие услуги по изготовлению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печатных агитационных материалов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Проведение жеребьевки в целях установления даты бесплатных публикаций предвыборных агитационных материалов, а также предвыборных программ политических партий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П.5 ст. 43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 завершении регистрации кандидатов, но не позднее чем за 30 дней до дня голосования, то есть не позднее 13 августа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Редакция периодического печатного издания с участием заинтересованных лиц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Рассмотрение заявок о выделении помещений для проведения встреч зарегистрированных кандидатов, их доверенных лиц с избирателями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5 ст. 44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течение трех дней со дня подачи заявок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Собственники, владельцы помещений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 письменной форме уведомления в адрес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ТИК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о факте предоставления помещения и об условиях, на которых оно было предоставлено зарегистрированному кандидату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4 ст. 44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дня, следующего за днем предоставления помещения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Собственники, владельцы помещений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Размещение в сети Интернет или доведение иным способом информации до других зарегистрированных кандидатов, избирательных объединений о факте предоставления помещения зарегистрированному кандидату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4.1. ст. 44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течение двух суток с момента получения уведомления о предоставлении помещения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1792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Выделение специальных мест на территории каждого избирательного участка для размещения печатных агитационных материалов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8 ст. 45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30 дней до дня голосования, т.е. не позднее 13 августа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Органы местного самоуправления по предложению </w:t>
            </w:r>
            <w:r w:rsidRPr="0071792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экземпляров печатных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агитационных материалов или их копий, экземпляров аудиовизуальных агитационных материалов, фотографий или иных агитационных материалов, сведений о месте нахождения (об адресе места жительства) организации (лица), изготовившей и заказавшей (изготовившего и заказавшего) эти материалы в </w:t>
            </w:r>
            <w:r w:rsidRPr="0071792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5 ст. 45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начала их распространения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Кандидат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Запрет на опубликование (обнародование), в том числе на размещение в информационно-телекоммуникационных сетях общего пользования (включая Интернет), данных об итогах голосования, о результатах выборов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7 ст. 36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день голосования до момента окончания голосования, т.е. до 20.00 часов 13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Редакции средств массовой информации, граждане и организации, публикующие (</w:t>
            </w:r>
            <w:proofErr w:type="spell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обнародующие</w:t>
            </w:r>
            <w:proofErr w:type="spell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) результаты опросов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Запрет на опубликование (обнародование), в том числе на размещение в информационно-телекоммуникационных сетях общего пользования (включая Интернет), результатов опросов общественного мнения, прогнозов результатов выборов, иных исследований, связанных с проводимыми выборами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3 ст. 37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течение пяти дней до дня голосования, а также в день голосования, т.е. с 8 сентября по 13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Редакции средств массовой информации, граждане и организации, публикующие (</w:t>
            </w:r>
            <w:proofErr w:type="spell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обнародующие</w:t>
            </w:r>
            <w:proofErr w:type="spell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) результаты опросов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Опубликование предвыборной программы не менее чем в одном муниципальном периодическом печатном издании, а также размещение ее в информационно-телекоммуникационной сети общего пользования Интернет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10 ст. 39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за десять дней до дня голосования, то есть не позднее 2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Политическая партия, ее региональное отделение или, если это предусмотрено уставом политической партии, иное структурное подразделение, выдвинувшие кандидата, которые зарегистрированы соответствующей избирательной комиссией</w:t>
            </w:r>
          </w:p>
          <w:p w:rsidR="00A26A42" w:rsidRPr="0002181D" w:rsidRDefault="00A26A42" w:rsidP="006159F6">
            <w:pPr>
              <w:autoSpaceDE w:val="0"/>
              <w:autoSpaceDN w:val="0"/>
              <w:adjustRightInd w:val="0"/>
              <w:ind w:firstLine="540"/>
              <w:jc w:val="both"/>
              <w:rPr>
                <w:sz w:val="24"/>
                <w:szCs w:val="24"/>
              </w:rPr>
            </w:pP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в избирательную комиссию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муниципального образования данных учета объема и стоимости печатной площади, предоставленных для проведения предвыборной агитации 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10 ст. 41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 позднее чем через десять дней со дня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голосования, т.е. не позднее 23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Организации, осуществляющие выпуск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 массовой информации (независимо от формы собственности), предоставившие печатную площадь зарегистрированным кандидатам</w:t>
            </w:r>
          </w:p>
        </w:tc>
      </w:tr>
      <w:tr w:rsidR="00A26A42" w:rsidRPr="0002181D" w:rsidTr="006159F6"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223FAF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F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Финансирование выборов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Par415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Перечисление средств на проведение выборов избирательной комиссии, организующей выборы из бюджета муниципального образования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47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в десятидневный срок со дня официального опубликования (публикации) решения о назначении (проведении) выборов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Органы местного самоуправления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собственного избирательного фонда кандидата в случаях, предусмотренных законом 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48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период после письменного уведомления окружной избирательной комиссии о выдвижении (самовыдвижении) и до представления документов для регистрации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Кандидат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Предоставление информации о поступлении и расходовании средств, находящихся на избирательном счете кандидата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7 ст. 59 ФЗ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Периодически, по требованию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ТИК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, кандидата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Кредитная организация, в которой открыт специальный избирательный счет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заверенных копий первичных финансовых документов, подтверждающих поступление и расходование средств избирательных фондов по представлению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ТИК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, а по соответствующему избирательному фонду - также по требованию кандидата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5 ст. 51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трехдневный срок, а за три дня до дня голосования - немедленно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Кредитная организация, в которой открыт специальный избирательный счет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 средства массовой информации для опубликования сведений об общей сумме средств, поступивших в избирательный фонд кандидата и об общей сумме средств,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израсходованных из избирательного фонда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6 ст. 51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дня голосования на выборах периодически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Опубликование сведений об общей сумме средств, поступивших в избирательный фонд кандидата и об общей сумме средств, израсходованных из избирательного фонда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6 ст. 51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течение трех дней со дня получения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Редакци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периодическ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печатн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издани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в </w:t>
            </w:r>
            <w:r w:rsidRPr="00441251">
              <w:rPr>
                <w:rFonts w:ascii="Times New Roman" w:hAnsi="Times New Roman" w:cs="Times New Roman"/>
                <w:sz w:val="24"/>
                <w:szCs w:val="24"/>
              </w:rPr>
              <w:t xml:space="preserve">ТИК Мосальского района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итогового финансового отчета о размере своего избирательного фонда, обо всех источниках его формирования, а также всех расходах, произведенных за счет сре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дств св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оего избирательного фонда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2 ст. 51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через 30 дней со дня официального опубликования результатов выборов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Кандидат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Передача в редакции муниципальных периодических печатных изданий копий финансовых отчетов, указанных в п. 9 ст. 59 ФЗ для опубликования п. 9.1. ст. 59 ФЗ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Не позднее чем через пять дней со дня их получения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41251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rPr>
          <w:trHeight w:val="1466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Перечисление неизрасходованных денежных средств, находящихся на специальном избирательном счете, гражданам и (или) юридическим лицам, осуществившим пожертвования либо перечисления в их избирательный фонд, пропорционально вложенным средствам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52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После дня голосования до сдачи итогового финансового отчета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Кандидаты</w:t>
            </w:r>
          </w:p>
        </w:tc>
      </w:tr>
      <w:tr w:rsidR="00A26A42" w:rsidRPr="0002181D" w:rsidTr="006159F6"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Перечисление денежных средств, находящихся на специальных избирательных счетах: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Кредитная организация</w:t>
            </w:r>
          </w:p>
        </w:tc>
      </w:tr>
      <w:tr w:rsidR="00A26A42" w:rsidRPr="0002181D" w:rsidTr="006159F6"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а) на счет избирательной комиссии в бесспорном порядке по письменному указанию </w:t>
            </w:r>
            <w:r w:rsidRPr="00441251">
              <w:rPr>
                <w:rFonts w:ascii="Times New Roman" w:hAnsi="Times New Roman" w:cs="Times New Roman"/>
                <w:sz w:val="24"/>
                <w:szCs w:val="24"/>
              </w:rPr>
              <w:t xml:space="preserve">ТИК </w:t>
            </w:r>
            <w:r w:rsidRPr="004412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Мосальского района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а) по истечении 30 дней со дня голосования, т.е. после 13 октября 2015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года</w:t>
            </w:r>
          </w:p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б) оставшиеся на специальном избирательном счете неизрасходованные денежные средства - в доход местного бюджета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2 ст. 52 ЗКО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б) по истечении 60 дней со дня голосования, т.е. после 13 ноября 2015 года</w:t>
            </w:r>
          </w:p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Осуществление проверки сведений, указанных гражданами, юридическими лицами при внесении или перечислении пожертвований в избирательные фонды, и сообщение избирательной комиссии о результатах проверки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7 ст. 51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В пятидневный срок со дня поступления представления </w:t>
            </w:r>
            <w:r w:rsidRPr="005E4A56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Органы регистрационного учета граждан Российской Федерации по месту пребывания и по месту жительства в пределах Российской Федерации, уполномоченные органы исполнительной власти, осуществляющие государственную регистрацию юридических лиц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Представление  финансового отчета о поступлении и расходовании бюджетных средств, выделенных соответствующей  избирательной комиссии на подготовку и проведение выборов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5 ст. 47 ЗКО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079E8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079E8">
              <w:rPr>
                <w:rFonts w:ascii="Times New Roman" w:hAnsi="Times New Roman" w:cs="Times New Roman"/>
                <w:sz w:val="24"/>
                <w:szCs w:val="24"/>
              </w:rPr>
              <w:t>Участковая избирательная комиссия – не позднее 23 сентября 2015 года</w:t>
            </w:r>
          </w:p>
          <w:p w:rsidR="00A26A42" w:rsidRDefault="00A26A42" w:rsidP="006159F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A26A42" w:rsidRPr="0002181D" w:rsidRDefault="00A26A42" w:rsidP="006159F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Представление в представительный орган местного самоуправления финансового отчета о посту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плении и расходовании бюджетных 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средств, выделенных избирательной комиссии на подготовку и проведение выборов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5 ст. 47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чем через 60 дней со дня официального опубликования общих результатов выборов 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4A56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6A4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6A4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6A4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6A42" w:rsidRPr="005034C6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4C6">
              <w:rPr>
                <w:rFonts w:ascii="Times New Roman" w:hAnsi="Times New Roman" w:cs="Times New Roman"/>
                <w:b/>
                <w:sz w:val="24"/>
                <w:szCs w:val="24"/>
              </w:rPr>
              <w:t>Голосование и определение результатов выборов</w:t>
            </w:r>
          </w:p>
        </w:tc>
      </w:tr>
      <w:tr w:rsidR="00A26A42" w:rsidRPr="0002181D" w:rsidTr="006159F6">
        <w:trPr>
          <w:trHeight w:val="1529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Par494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57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формы и числа избирательных бюллетеней, а также порядка осуществления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контроля за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изготовлением избирательных бюллетеней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55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25 дней до дня голосования, т.е. не позднее 17 августа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  <w:r w:rsidRPr="005E4A56">
              <w:rPr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Утверждение текста избирательных бюллетеней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3 ст. 55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20 дней до дня голосования, т.е. не позднее 23 августа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rPr>
                <w:sz w:val="24"/>
                <w:szCs w:val="24"/>
              </w:rPr>
            </w:pPr>
            <w:r w:rsidRPr="005E4A56">
              <w:rPr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решения о месте и времени передачи избирательных бюллетеней членам </w:t>
            </w:r>
            <w:r w:rsidRPr="005E4A56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10 ст. 55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два дня до получения избирательных бюллетеней от соответствующей полиграфической организации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E4A56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Передача избирательных бюллетеней участковым избирательным комиссиям п. 11 ст. 55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позднее</w:t>
            </w:r>
            <w:proofErr w:type="gramEnd"/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 чем за один день до дня голосования, т.е. не позднее 11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Территориальная  избирательная комиссия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Проведение досрочного голосования</w:t>
            </w:r>
            <w:r w:rsidRPr="0002181D">
              <w:rPr>
                <w:rFonts w:ascii="Times New Roman" w:hAnsi="Times New Roman" w:cs="Times New Roman"/>
                <w:sz w:val="24"/>
                <w:szCs w:val="24"/>
              </w:rPr>
              <w:br/>
              <w:t>п. 1 ст. 56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Со 2 по 12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Территориальная избирательная комиссия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Передача  в каждую нижестоящую участковую комиссию соответствующие списки досрочно проголосовавших избирателей с приобщенными к нему заявлениями избирателей о досрочном голосовании, конверты с бюллетенями досрочно проголосовавших избирателей</w:t>
            </w:r>
          </w:p>
          <w:p w:rsidR="00A26A42" w:rsidRPr="0002181D" w:rsidRDefault="00A26A42" w:rsidP="006159F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7 ст. 56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12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Территориальная избирательная комиссия 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Проведение голосования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1 ст. 57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С 08.00 до 20.00 часов по местному времени 13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Участковая избирательная комиссия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Подсчет и погашение неиспользованных избирательных бюллетеней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2 ст. 60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В день голосования после окончания времени голосования, т.е. 13 сентября 2015 года после 20.00 часов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Избирательные комиссии, имеющие неиспользованные избирательные бюллетени</w:t>
            </w:r>
          </w:p>
        </w:tc>
      </w:tr>
      <w:tr w:rsidR="00A26A42" w:rsidRPr="0002181D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Подача письменного заявления или устного обращения избирателя (в том числе поданного при содействии других лиц) о предоставлении ему возможности проголосовать вне помещения для голосования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П. 2 ст. 58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 xml:space="preserve">Не ранее 03 сентября 2015 года и не позднее 14-00 часов 13 сентября 2015 года </w:t>
            </w:r>
          </w:p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02181D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181D">
              <w:rPr>
                <w:rFonts w:ascii="Times New Roman" w:hAnsi="Times New Roman" w:cs="Times New Roman"/>
                <w:sz w:val="24"/>
                <w:szCs w:val="24"/>
              </w:rPr>
              <w:t>Избиратель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Подсчет голосов избирателей на избирательном участке и составление протокола об итогах голосования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П. 2 ст. 60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Сразу после окончания голосования и проводится без перерыва до установления итогов голосования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Участковая избирательная комиссия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 xml:space="preserve">Выдача лицам, указанным в п. 10 ст. 6 ЗКО заверенных копий протоколов об итогах голосования </w:t>
            </w:r>
          </w:p>
          <w:p w:rsidR="00A26A4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П. 27 ст. 60 ЗКО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Немедленно после подписания протокола об итогах голосования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Участковая избирательная комиссия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в </w:t>
            </w: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 xml:space="preserve">ТИК Мосальского района </w:t>
            </w: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 xml:space="preserve">первых экземпляров протоколов участковой избирательной комиссии об итогах голосования 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 xml:space="preserve">П. 28 ст. 60 ЗКО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Незамедлительно после подписания протоколов всеми присутствующими членами участковой избирательной комиссии с правом решающего голоса и выдачи заверенных копий протоколов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Участковая избирательная комиссия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autoSpaceDE w:val="0"/>
              <w:autoSpaceDN w:val="0"/>
              <w:adjustRightInd w:val="0"/>
              <w:jc w:val="both"/>
              <w:outlineLvl w:val="0"/>
              <w:rPr>
                <w:sz w:val="24"/>
                <w:szCs w:val="24"/>
              </w:rPr>
            </w:pPr>
            <w:r w:rsidRPr="00481392">
              <w:rPr>
                <w:sz w:val="24"/>
                <w:szCs w:val="24"/>
              </w:rPr>
              <w:t>Определение результатов выборов по многомандатному избирательному округу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Ст. 62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Не позднее чем через четыре дня со дня голосования – т.е. не позднее  17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Определение  общих результатов выборов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Не позднее 23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 xml:space="preserve">Извещение о результатах выборов зарегистрированного кандидата, избранного депутатом путем публикации в муниципальном периодическом печатном издании 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П. 1 ст. 68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 xml:space="preserve">Незамедлительно, после подписания протокола о результатах выборов членами </w:t>
            </w: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в </w:t>
            </w: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 xml:space="preserve">ТИК Мосальского района </w:t>
            </w: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копии приказа (иного документа) об освобождении от обязанностей, несовместимых со статусом депутата, либо копии документа, удостоверяющего, что им в трехдневный срок было подано заявление об освобождении от таких обязанностей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П. 1 ст. 68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В пятидневный срок после извещения об избрании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Зарегистрированный кандидат, избранный депутатом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избранного депутата представительного органа муниципального образования и выдача ему удостоверения об избрании 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П. 5 ст. 68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После официального опубликования общих результатов выборов и представления зарегистрированным кандидатом копии приказа (иного документа) об освобождении от обязанностей, несовместимых со статусом депутата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Направление общих данных о результатах выборов по соответствующим избирательным округам в средства массовой информации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П. 2 ст. 69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В течение одних суток после определения результатов выборов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Официальное опубликование результатов выборов, а также данных о числе голосов, полученных каждым из кандидатов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П. 3 ст. 69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Не позднее чем через две недели  со дня голосования, т.е. не позднее 27 сентября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  <w:tr w:rsidR="00A26A42" w:rsidRPr="00481392" w:rsidTr="006159F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Официальное опубликование (обнародование) полных данных о результатах выборов в органы местного самоуправления</w:t>
            </w:r>
          </w:p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П. 5 ст. 68 ЗКО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81392">
              <w:rPr>
                <w:rFonts w:ascii="Times New Roman" w:hAnsi="Times New Roman" w:cs="Times New Roman"/>
                <w:sz w:val="24"/>
                <w:szCs w:val="24"/>
              </w:rPr>
              <w:t>В течение двух месяцев со дня голосования, т.е. не позднее 13 ноября 2015 года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A26A42" w:rsidRPr="00481392" w:rsidRDefault="00A26A42" w:rsidP="006159F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469E3">
              <w:rPr>
                <w:rFonts w:ascii="Times New Roman" w:hAnsi="Times New Roman" w:cs="Times New Roman"/>
                <w:sz w:val="24"/>
                <w:szCs w:val="24"/>
              </w:rPr>
              <w:t>ТИК Мосальского района</w:t>
            </w:r>
          </w:p>
        </w:tc>
      </w:tr>
    </w:tbl>
    <w:p w:rsidR="00A26A42" w:rsidRDefault="00A26A42" w:rsidP="00A26A42"/>
    <w:p w:rsidR="00A26A42" w:rsidRPr="009033CC" w:rsidRDefault="00A26A42" w:rsidP="00A26A42">
      <w:pPr>
        <w:spacing w:after="200" w:line="276" w:lineRule="auto"/>
        <w:rPr>
          <w:bCs/>
          <w:sz w:val="28"/>
          <w:szCs w:val="28"/>
        </w:rPr>
      </w:pPr>
    </w:p>
    <w:sectPr w:rsidR="00A26A42" w:rsidRPr="009033CC" w:rsidSect="00A26A42">
      <w:pgSz w:w="16838" w:h="11906" w:orient="landscape"/>
      <w:pgMar w:top="850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5D"/>
    <w:rsid w:val="000F0759"/>
    <w:rsid w:val="00327454"/>
    <w:rsid w:val="003C15C5"/>
    <w:rsid w:val="0041205D"/>
    <w:rsid w:val="008242F2"/>
    <w:rsid w:val="009613E1"/>
    <w:rsid w:val="00A26A42"/>
    <w:rsid w:val="00EB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41205D"/>
    <w:pPr>
      <w:widowControl w:val="0"/>
      <w:autoSpaceDE w:val="0"/>
      <w:autoSpaceDN w:val="0"/>
      <w:adjustRightInd w:val="0"/>
      <w:ind w:firstLine="284"/>
    </w:pPr>
    <w:rPr>
      <w:rFonts w:ascii="Arial" w:hAnsi="Arial" w:cs="Arial"/>
      <w:sz w:val="18"/>
      <w:szCs w:val="18"/>
    </w:rPr>
  </w:style>
  <w:style w:type="character" w:customStyle="1" w:styleId="a4">
    <w:name w:val="Основной текст с отступом Знак"/>
    <w:basedOn w:val="a0"/>
    <w:link w:val="a3"/>
    <w:semiHidden/>
    <w:rsid w:val="0041205D"/>
    <w:rPr>
      <w:rFonts w:ascii="Arial" w:eastAsia="Times New Roman" w:hAnsi="Arial" w:cs="Arial"/>
      <w:sz w:val="18"/>
      <w:szCs w:val="18"/>
      <w:lang w:eastAsia="ru-RU"/>
    </w:rPr>
  </w:style>
  <w:style w:type="paragraph" w:styleId="2">
    <w:name w:val="Body Text 2"/>
    <w:basedOn w:val="a"/>
    <w:link w:val="20"/>
    <w:semiHidden/>
    <w:rsid w:val="0041205D"/>
    <w:pPr>
      <w:spacing w:line="360" w:lineRule="auto"/>
      <w:ind w:right="-118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semiHidden/>
    <w:rsid w:val="0041205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0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05D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sid w:val="009613E1"/>
    <w:rPr>
      <w:color w:val="0000FF"/>
      <w:u w:val="single"/>
    </w:rPr>
  </w:style>
  <w:style w:type="paragraph" w:styleId="3">
    <w:name w:val="Body Text Indent 3"/>
    <w:basedOn w:val="a"/>
    <w:link w:val="30"/>
    <w:uiPriority w:val="99"/>
    <w:unhideWhenUsed/>
    <w:rsid w:val="009613E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9613E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rsid w:val="00A26A4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41205D"/>
    <w:pPr>
      <w:widowControl w:val="0"/>
      <w:autoSpaceDE w:val="0"/>
      <w:autoSpaceDN w:val="0"/>
      <w:adjustRightInd w:val="0"/>
      <w:ind w:firstLine="284"/>
    </w:pPr>
    <w:rPr>
      <w:rFonts w:ascii="Arial" w:hAnsi="Arial" w:cs="Arial"/>
      <w:sz w:val="18"/>
      <w:szCs w:val="18"/>
    </w:rPr>
  </w:style>
  <w:style w:type="character" w:customStyle="1" w:styleId="a4">
    <w:name w:val="Основной текст с отступом Знак"/>
    <w:basedOn w:val="a0"/>
    <w:link w:val="a3"/>
    <w:semiHidden/>
    <w:rsid w:val="0041205D"/>
    <w:rPr>
      <w:rFonts w:ascii="Arial" w:eastAsia="Times New Roman" w:hAnsi="Arial" w:cs="Arial"/>
      <w:sz w:val="18"/>
      <w:szCs w:val="18"/>
      <w:lang w:eastAsia="ru-RU"/>
    </w:rPr>
  </w:style>
  <w:style w:type="paragraph" w:styleId="2">
    <w:name w:val="Body Text 2"/>
    <w:basedOn w:val="a"/>
    <w:link w:val="20"/>
    <w:semiHidden/>
    <w:rsid w:val="0041205D"/>
    <w:pPr>
      <w:spacing w:line="360" w:lineRule="auto"/>
      <w:ind w:right="-118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semiHidden/>
    <w:rsid w:val="0041205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0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05D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sid w:val="009613E1"/>
    <w:rPr>
      <w:color w:val="0000FF"/>
      <w:u w:val="single"/>
    </w:rPr>
  </w:style>
  <w:style w:type="paragraph" w:styleId="3">
    <w:name w:val="Body Text Indent 3"/>
    <w:basedOn w:val="a"/>
    <w:link w:val="30"/>
    <w:uiPriority w:val="99"/>
    <w:unhideWhenUsed/>
    <w:rsid w:val="009613E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9613E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rsid w:val="00A26A4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dm-mosalsk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3887</Words>
  <Characters>22157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2015-06-09T08:13:00Z</dcterms:created>
  <dcterms:modified xsi:type="dcterms:W3CDTF">2015-06-16T12:48:00Z</dcterms:modified>
</cp:coreProperties>
</file>