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D1B" w:rsidRDefault="008A7D1B">
      <w:pPr>
        <w:pStyle w:val="ConsPlusNormal"/>
        <w:jc w:val="both"/>
      </w:pPr>
    </w:p>
    <w:p w:rsidR="008A7D1B" w:rsidRDefault="008A7D1B">
      <w:pPr>
        <w:pStyle w:val="ConsPlusTitle"/>
        <w:jc w:val="center"/>
      </w:pPr>
      <w:r>
        <w:t>КАЛУЖСКАЯ ОБЛАСТЬ</w:t>
      </w:r>
    </w:p>
    <w:p w:rsidR="008A7D1B" w:rsidRDefault="008A7D1B">
      <w:pPr>
        <w:pStyle w:val="ConsPlusTitle"/>
        <w:jc w:val="center"/>
      </w:pPr>
      <w:r>
        <w:t>АДМИНИСТРАЦИЯ МУНИЦИПАЛЬНОГО РАЙОНА</w:t>
      </w:r>
    </w:p>
    <w:p w:rsidR="008A7D1B" w:rsidRDefault="008A7D1B">
      <w:pPr>
        <w:pStyle w:val="ConsPlusTitle"/>
        <w:jc w:val="center"/>
      </w:pPr>
      <w:r>
        <w:t>"МОСАЛЬСКИЙ РАЙОН"</w:t>
      </w:r>
    </w:p>
    <w:p w:rsidR="008A7D1B" w:rsidRDefault="008A7D1B">
      <w:pPr>
        <w:pStyle w:val="ConsPlusTitle"/>
        <w:jc w:val="center"/>
      </w:pPr>
    </w:p>
    <w:p w:rsidR="008A7D1B" w:rsidRDefault="008A7D1B">
      <w:pPr>
        <w:pStyle w:val="ConsPlusTitle"/>
        <w:jc w:val="center"/>
      </w:pPr>
      <w:r>
        <w:t>ПОСТАНОВЛЕНИЕ</w:t>
      </w:r>
    </w:p>
    <w:p w:rsidR="008A7D1B" w:rsidRDefault="008A7D1B">
      <w:pPr>
        <w:pStyle w:val="ConsPlusTitle"/>
        <w:jc w:val="center"/>
      </w:pPr>
      <w:r>
        <w:t>от 31 декабря 2015 г. N 509</w:t>
      </w:r>
    </w:p>
    <w:p w:rsidR="008A7D1B" w:rsidRDefault="008A7D1B">
      <w:pPr>
        <w:pStyle w:val="ConsPlusTitle"/>
        <w:jc w:val="center"/>
      </w:pPr>
    </w:p>
    <w:p w:rsidR="008A7D1B" w:rsidRDefault="008A7D1B">
      <w:pPr>
        <w:pStyle w:val="ConsPlusTitle"/>
        <w:jc w:val="center"/>
      </w:pPr>
      <w:r>
        <w:t>О ВНЕСЕНИИ ИЗМЕНЕНИЙ В ПОСТАНОВЛЕНИЕ АДМИНИСТРАЦИИ</w:t>
      </w:r>
    </w:p>
    <w:p w:rsidR="008A7D1B" w:rsidRDefault="008A7D1B">
      <w:pPr>
        <w:pStyle w:val="ConsPlusTitle"/>
        <w:jc w:val="center"/>
      </w:pPr>
      <w:r>
        <w:t>МУНИЦИПАЛЬНОГО РАЙОНА "МОСАЛЬСКИЙ РАЙОН" N 389 ОТ 30.04.2013</w:t>
      </w:r>
    </w:p>
    <w:p w:rsidR="008A7D1B" w:rsidRDefault="008A7D1B">
      <w:pPr>
        <w:pStyle w:val="ConsPlusTitle"/>
        <w:jc w:val="center"/>
      </w:pPr>
      <w:r>
        <w:t>"ОБ УТВЕРЖДЕНИИ ПЛАНА МЕРОПРИЯТИЙ ("ДОРОЖНОЙ КАРТЫ")</w:t>
      </w:r>
    </w:p>
    <w:p w:rsidR="008A7D1B" w:rsidRDefault="008A7D1B">
      <w:pPr>
        <w:pStyle w:val="ConsPlusTitle"/>
        <w:jc w:val="center"/>
      </w:pPr>
      <w:r>
        <w:t>ПО ИЗМЕНЕНИЮ В ОТРАСЛЯХ СОЦИАЛЬНОЙ СФЕРЫ, НАПРАВЛЕННЫХ</w:t>
      </w:r>
    </w:p>
    <w:p w:rsidR="008A7D1B" w:rsidRDefault="008A7D1B">
      <w:pPr>
        <w:pStyle w:val="ConsPlusTitle"/>
        <w:jc w:val="center"/>
      </w:pPr>
      <w:r>
        <w:t>НА ПОВЫШЕНИЕ ЭФФЕКТИВНОСТИ СФЕРЫ КУЛЬТУРЫ В МОСАЛЬСКОМ</w:t>
      </w:r>
    </w:p>
    <w:p w:rsidR="008A7D1B" w:rsidRDefault="008A7D1B">
      <w:pPr>
        <w:pStyle w:val="ConsPlusTitle"/>
        <w:jc w:val="center"/>
      </w:pPr>
      <w:r>
        <w:t>РАЙОНЕ"</w:t>
      </w: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ind w:firstLine="540"/>
        <w:jc w:val="both"/>
      </w:pPr>
      <w:r>
        <w:t>В целях повышения эффективности сферы культуры в Мосальском районе и приведения в соответствие с действующей "дорожной картой" Калужской области администрация муниципального района "Мосальский район"</w:t>
      </w:r>
    </w:p>
    <w:p w:rsidR="008A7D1B" w:rsidRDefault="008A7D1B">
      <w:pPr>
        <w:pStyle w:val="ConsPlusNormal"/>
        <w:ind w:firstLine="540"/>
        <w:jc w:val="both"/>
      </w:pPr>
      <w:r>
        <w:t>ПОСТАНОВЛЯЕТ:</w:t>
      </w:r>
    </w:p>
    <w:p w:rsidR="008A7D1B" w:rsidRDefault="008A7D1B">
      <w:pPr>
        <w:pStyle w:val="ConsPlusNormal"/>
        <w:jc w:val="both"/>
      </w:pPr>
    </w:p>
    <w:p w:rsidR="008A7D1B" w:rsidRDefault="008A7D1B" w:rsidP="005E6613">
      <w:pPr>
        <w:pStyle w:val="ConsPlusNormal"/>
        <w:ind w:firstLine="540"/>
        <w:jc w:val="both"/>
        <w:rPr>
          <w:sz w:val="2"/>
          <w:szCs w:val="2"/>
        </w:rPr>
      </w:pPr>
      <w:r>
        <w:t xml:space="preserve">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389 от 30.04.2013 "Об утверждении плана мероприятий ("дорожной карты") по изменению в отраслях социальной сферы, направленных на повышение эффективности сферы культуры в Мосальском районе" (в ред. постановлений администрации муниципального района "Мосальский район" N 242 от 15 мая 2014 г., N 641 от 1 декабря 2014 года, N 231 от 2 июня 2015 года) следующие </w:t>
      </w:r>
      <w:hyperlink w:anchor="P41" w:history="1">
        <w:r>
          <w:rPr>
            <w:color w:val="0000FF"/>
          </w:rPr>
          <w:t>изменения</w:t>
        </w:r>
      </w:hyperlink>
      <w:r>
        <w:t>:</w:t>
      </w:r>
    </w:p>
    <w:p w:rsidR="008A7D1B" w:rsidRDefault="008A7D1B">
      <w:pPr>
        <w:pStyle w:val="ConsPlusNormal"/>
        <w:ind w:firstLine="540"/>
        <w:jc w:val="both"/>
      </w:pPr>
      <w:r>
        <w:t xml:space="preserve">в </w:t>
      </w:r>
      <w:hyperlink r:id="rId5" w:history="1">
        <w:r>
          <w:rPr>
            <w:color w:val="0000FF"/>
          </w:rPr>
          <w:t>подпункте 2.1</w:t>
        </w:r>
      </w:hyperlink>
      <w:r>
        <w:t xml:space="preserve"> "соотношение к средней заработной плате по Калужской области" пункта 2 раздела IV "Мероприятия по совершенствованию оплаты труда работников учреждений культуры" плана мероприятий "дорожной карты" заменить показатель 2015 года "61,5" на показатель "72,8", заменить показатель 2016 года "80,3" на показатель "68,3".</w:t>
      </w: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jc w:val="right"/>
      </w:pPr>
      <w:r>
        <w:t>Глава администрации</w:t>
      </w:r>
    </w:p>
    <w:p w:rsidR="008A7D1B" w:rsidRDefault="008A7D1B">
      <w:pPr>
        <w:pStyle w:val="ConsPlusNormal"/>
        <w:jc w:val="right"/>
      </w:pPr>
      <w:r>
        <w:t>муниципального района</w:t>
      </w:r>
    </w:p>
    <w:p w:rsidR="008A7D1B" w:rsidRDefault="008A7D1B">
      <w:pPr>
        <w:pStyle w:val="ConsPlusNormal"/>
        <w:jc w:val="right"/>
      </w:pPr>
      <w:r>
        <w:t>"Мосальский район"</w:t>
      </w:r>
    </w:p>
    <w:p w:rsidR="008A7D1B" w:rsidRDefault="008A7D1B">
      <w:pPr>
        <w:pStyle w:val="ConsPlusNormal"/>
        <w:jc w:val="right"/>
      </w:pPr>
      <w:r>
        <w:t>А.В.Кошелев</w:t>
      </w: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jc w:val="right"/>
      </w:pPr>
      <w:r>
        <w:t>Утвержден</w:t>
      </w:r>
    </w:p>
    <w:p w:rsidR="008A7D1B" w:rsidRDefault="008A7D1B">
      <w:pPr>
        <w:pStyle w:val="ConsPlusNormal"/>
        <w:jc w:val="right"/>
      </w:pPr>
      <w:r>
        <w:t>Постановлением</w:t>
      </w:r>
    </w:p>
    <w:p w:rsidR="008A7D1B" w:rsidRDefault="008A7D1B">
      <w:pPr>
        <w:pStyle w:val="ConsPlusNormal"/>
        <w:jc w:val="right"/>
      </w:pPr>
      <w:r>
        <w:t>администрации</w:t>
      </w:r>
    </w:p>
    <w:p w:rsidR="008A7D1B" w:rsidRDefault="008A7D1B">
      <w:pPr>
        <w:pStyle w:val="ConsPlusNormal"/>
        <w:jc w:val="right"/>
      </w:pPr>
      <w:r>
        <w:t>муниципального района</w:t>
      </w:r>
    </w:p>
    <w:p w:rsidR="008A7D1B" w:rsidRDefault="008A7D1B">
      <w:pPr>
        <w:pStyle w:val="ConsPlusNormal"/>
        <w:jc w:val="right"/>
      </w:pPr>
      <w:r>
        <w:t>"Мосальский район"</w:t>
      </w:r>
    </w:p>
    <w:p w:rsidR="008A7D1B" w:rsidRDefault="008A7D1B">
      <w:pPr>
        <w:pStyle w:val="ConsPlusNormal"/>
        <w:jc w:val="right"/>
      </w:pPr>
      <w:r>
        <w:t>от 31 декабря 2015 г. N 509</w:t>
      </w: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Title"/>
        <w:jc w:val="center"/>
      </w:pPr>
      <w:bookmarkStart w:id="0" w:name="P41"/>
      <w:bookmarkEnd w:id="0"/>
      <w:r>
        <w:t>ПЛАН</w:t>
      </w:r>
    </w:p>
    <w:p w:rsidR="008A7D1B" w:rsidRDefault="008A7D1B">
      <w:pPr>
        <w:pStyle w:val="ConsPlusTitle"/>
        <w:jc w:val="center"/>
      </w:pPr>
      <w:r>
        <w:t>МЕРОПРИЯТИЙ ("ДОРОЖНАЯ КАРТА") "ИЗМЕНЕНИЯ В ОТРАСЛЯХ</w:t>
      </w:r>
    </w:p>
    <w:p w:rsidR="008A7D1B" w:rsidRDefault="008A7D1B">
      <w:pPr>
        <w:pStyle w:val="ConsPlusTitle"/>
        <w:jc w:val="center"/>
      </w:pPr>
      <w:r>
        <w:t>СОЦИАЛЬНОЙ СФЕРЫ, НАПРАВЛЕННЫЕ НА ПОВЫШЕНИЕ ЭФФЕКТИВНОСТИ</w:t>
      </w:r>
    </w:p>
    <w:p w:rsidR="008A7D1B" w:rsidRDefault="008A7D1B">
      <w:pPr>
        <w:pStyle w:val="ConsPlusTitle"/>
        <w:jc w:val="center"/>
      </w:pPr>
      <w:r>
        <w:t>СФЕРЫ КУЛЬТУРЫ В МОСАЛЬСКОМ РАЙОНЕ"</w:t>
      </w: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jc w:val="center"/>
      </w:pPr>
      <w:r>
        <w:t>I. Цели разработки "дорожной карты"</w:t>
      </w: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ind w:firstLine="540"/>
        <w:jc w:val="both"/>
      </w:pPr>
      <w:r>
        <w:lastRenderedPageBreak/>
        <w:t>Целями плана мероприятий ("дорожной карты") "Изменения в отраслях социальной сферы, направленные на повышение эффективности сферы культуры в Мосальском районе" (далее - "дорожная карта") являются:</w:t>
      </w:r>
    </w:p>
    <w:p w:rsidR="008A7D1B" w:rsidRDefault="008A7D1B">
      <w:pPr>
        <w:pStyle w:val="ConsPlusNormal"/>
        <w:ind w:firstLine="540"/>
        <w:jc w:val="both"/>
      </w:pPr>
      <w:r>
        <w:t>повышение качества жизни граждан Российской Федерации, проживающих на территории Мосальского района, путем предоставления им возможности саморазвития через регулярные занятия творчеством по свободно выбранному ими направлению, воспитание (формирование) подрастающего поколения в духе культурных традиций страны, создание условий для развития творческих способностей и социализации детей и молодежи, самореализации и духовного обогащения творчески активной части населения, полноценного межнационального культурного обмена;</w:t>
      </w:r>
    </w:p>
    <w:p w:rsidR="008A7D1B" w:rsidRDefault="008A7D1B">
      <w:pPr>
        <w:pStyle w:val="ConsPlusNormal"/>
        <w:ind w:firstLine="540"/>
        <w:jc w:val="both"/>
      </w:pPr>
      <w:r>
        <w:t>воспитание (формирование) подрастающего поколения в духе культурных традиций страны, создание условий для развития творческих способностей и социализации современной молодежи;</w:t>
      </w:r>
    </w:p>
    <w:p w:rsidR="008A7D1B" w:rsidRDefault="008A7D1B">
      <w:pPr>
        <w:pStyle w:val="ConsPlusNormal"/>
        <w:ind w:firstLine="540"/>
        <w:jc w:val="both"/>
      </w:pPr>
      <w:r>
        <w:t>обеспечение достойной оплаты труда работников учреждений культуры как результат повышения качества и количества оказываемых ими услуг;</w:t>
      </w:r>
    </w:p>
    <w:p w:rsidR="008A7D1B" w:rsidRDefault="008A7D1B">
      <w:pPr>
        <w:pStyle w:val="ConsPlusNormal"/>
        <w:ind w:firstLine="540"/>
        <w:jc w:val="both"/>
      </w:pPr>
      <w:r>
        <w:t>развитие и сохранение кадрового потенциала учреждений культуры;</w:t>
      </w:r>
    </w:p>
    <w:p w:rsidR="008A7D1B" w:rsidRDefault="008A7D1B">
      <w:pPr>
        <w:pStyle w:val="ConsPlusNormal"/>
        <w:ind w:firstLine="540"/>
        <w:jc w:val="both"/>
      </w:pPr>
      <w:r>
        <w:t>повышение престижности и привлекательности профессий в сфере культуры;</w:t>
      </w:r>
    </w:p>
    <w:p w:rsidR="008A7D1B" w:rsidRDefault="008A7D1B">
      <w:pPr>
        <w:pStyle w:val="ConsPlusNormal"/>
        <w:ind w:firstLine="540"/>
        <w:jc w:val="both"/>
      </w:pPr>
      <w:r>
        <w:t>сохранение культурного и исторического наследия народов Российской Федерации, обеспечение доступа граждан к культурным ценностям и участию в культурной жизни, реализация творческого потенциала нации;</w:t>
      </w:r>
    </w:p>
    <w:p w:rsidR="008A7D1B" w:rsidRDefault="008A7D1B">
      <w:pPr>
        <w:pStyle w:val="ConsPlusNormal"/>
        <w:ind w:firstLine="540"/>
        <w:jc w:val="both"/>
      </w:pPr>
      <w:r>
        <w:t>создание благоприятных условий для устойчивого развития сферы культуры в Мосальском районе.</w:t>
      </w: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jc w:val="center"/>
      </w:pPr>
      <w:r>
        <w:t>II. Проведение структурных реформ в сфере культуры</w:t>
      </w: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ind w:firstLine="540"/>
        <w:jc w:val="both"/>
      </w:pPr>
      <w:r>
        <w:t>В рамках структурных реформ предусматриваются:</w:t>
      </w:r>
    </w:p>
    <w:p w:rsidR="008A7D1B" w:rsidRDefault="008A7D1B">
      <w:pPr>
        <w:pStyle w:val="ConsPlusNormal"/>
        <w:ind w:firstLine="540"/>
        <w:jc w:val="both"/>
      </w:pPr>
      <w:r>
        <w:t>повышение качества и расширение спектра услуг в сфере культуры;</w:t>
      </w:r>
    </w:p>
    <w:p w:rsidR="008A7D1B" w:rsidRDefault="008A7D1B">
      <w:pPr>
        <w:pStyle w:val="ConsPlusNormal"/>
        <w:ind w:firstLine="540"/>
        <w:jc w:val="both"/>
      </w:pPr>
      <w:r>
        <w:t>развитие муниципальных культурных центров, в т.ч. в сельских населенных пунктах;</w:t>
      </w:r>
    </w:p>
    <w:p w:rsidR="008A7D1B" w:rsidRDefault="008A7D1B">
      <w:pPr>
        <w:pStyle w:val="ConsPlusNormal"/>
        <w:ind w:firstLine="540"/>
        <w:jc w:val="both"/>
      </w:pPr>
      <w:r>
        <w:t>формирование конкурентной среды в отрасли культуры путем расширения муниципальной поддержки творческих проектов;</w:t>
      </w:r>
    </w:p>
    <w:p w:rsidR="008A7D1B" w:rsidRDefault="008A7D1B">
      <w:pPr>
        <w:pStyle w:val="ConsPlusNormal"/>
        <w:ind w:firstLine="540"/>
        <w:jc w:val="both"/>
      </w:pPr>
      <w:r>
        <w:t>создание условий для творческой самореализации жителей Мосальского района;</w:t>
      </w:r>
    </w:p>
    <w:p w:rsidR="008A7D1B" w:rsidRDefault="008A7D1B">
      <w:pPr>
        <w:pStyle w:val="ConsPlusNormal"/>
        <w:ind w:firstLine="540"/>
        <w:jc w:val="both"/>
      </w:pPr>
      <w:r>
        <w:t>вовлечение населения в создание и продвижение культурного продукта;</w:t>
      </w:r>
    </w:p>
    <w:p w:rsidR="008A7D1B" w:rsidRDefault="008A7D1B">
      <w:pPr>
        <w:pStyle w:val="ConsPlusNormal"/>
        <w:ind w:firstLine="540"/>
        <w:jc w:val="both"/>
      </w:pPr>
      <w:r>
        <w:t>участие сферы культуры в формировании комфортной среды жизнедеятельности населенных пунктов;</w:t>
      </w:r>
    </w:p>
    <w:p w:rsidR="008A7D1B" w:rsidRDefault="008A7D1B">
      <w:pPr>
        <w:pStyle w:val="ConsPlusNormal"/>
        <w:ind w:firstLine="540"/>
        <w:jc w:val="both"/>
      </w:pPr>
      <w:r>
        <w:t>популяризация территории Мосальского района во внутреннем и внешнем культурно-туристическом пространстве.</w:t>
      </w: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jc w:val="center"/>
      </w:pPr>
      <w:r>
        <w:t>III. Целевые показатели (индикаторы) развития сферы культуры</w:t>
      </w:r>
    </w:p>
    <w:p w:rsidR="008A7D1B" w:rsidRDefault="008A7D1B">
      <w:pPr>
        <w:pStyle w:val="ConsPlusNormal"/>
        <w:jc w:val="center"/>
      </w:pPr>
      <w:r>
        <w:t>и меры, обеспечивающие их достижение</w:t>
      </w: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ind w:firstLine="540"/>
        <w:jc w:val="both"/>
      </w:pPr>
      <w:r>
        <w:t>1. С ростом эффективности и качества оказываемых услуг будут достигнуты следующие целевые показатели (индикаторы):</w:t>
      </w:r>
    </w:p>
    <w:p w:rsidR="008A7D1B" w:rsidRDefault="008A7D1B">
      <w:pPr>
        <w:pStyle w:val="ConsPlusNormal"/>
        <w:ind w:firstLine="540"/>
        <w:jc w:val="both"/>
      </w:pPr>
      <w:r>
        <w:t>1) количество экземпляров новых поступлений в библиотечные фонды общедоступных библиотек (на тысячу человек населения):</w:t>
      </w:r>
    </w:p>
    <w:p w:rsidR="008A7D1B" w:rsidRDefault="008A7D1B">
      <w:pPr>
        <w:sectPr w:rsidR="008A7D1B" w:rsidSect="004A2B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jc w:val="right"/>
      </w:pPr>
      <w:r>
        <w:t>(экземпляров)</w:t>
      </w:r>
    </w:p>
    <w:tbl>
      <w:tblPr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276"/>
        <w:gridCol w:w="1276"/>
        <w:gridCol w:w="1276"/>
        <w:gridCol w:w="1417"/>
        <w:gridCol w:w="1418"/>
        <w:gridCol w:w="1275"/>
        <w:gridCol w:w="1418"/>
      </w:tblGrid>
      <w:tr w:rsidR="008A7D1B">
        <w:tc>
          <w:tcPr>
            <w:tcW w:w="1276" w:type="dxa"/>
            <w:tcBorders>
              <w:left w:val="nil"/>
            </w:tcBorders>
          </w:tcPr>
          <w:p w:rsidR="008A7D1B" w:rsidRDefault="008A7D1B">
            <w:pPr>
              <w:pStyle w:val="ConsPlusNormal"/>
              <w:jc w:val="center"/>
            </w:pPr>
            <w:r>
              <w:t>2012 год</w:t>
            </w:r>
          </w:p>
        </w:tc>
        <w:tc>
          <w:tcPr>
            <w:tcW w:w="1276" w:type="dxa"/>
          </w:tcPr>
          <w:p w:rsidR="008A7D1B" w:rsidRDefault="008A7D1B">
            <w:pPr>
              <w:pStyle w:val="ConsPlusNormal"/>
              <w:jc w:val="center"/>
            </w:pPr>
            <w:r>
              <w:t>2013 год</w:t>
            </w:r>
          </w:p>
        </w:tc>
        <w:tc>
          <w:tcPr>
            <w:tcW w:w="1276" w:type="dxa"/>
          </w:tcPr>
          <w:p w:rsidR="008A7D1B" w:rsidRDefault="008A7D1B">
            <w:pPr>
              <w:pStyle w:val="ConsPlusNormal"/>
              <w:jc w:val="center"/>
            </w:pPr>
            <w:r>
              <w:t>2014 год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  <w:jc w:val="center"/>
            </w:pPr>
            <w:r>
              <w:t>2015 год</w:t>
            </w:r>
          </w:p>
        </w:tc>
        <w:tc>
          <w:tcPr>
            <w:tcW w:w="1418" w:type="dxa"/>
          </w:tcPr>
          <w:p w:rsidR="008A7D1B" w:rsidRDefault="008A7D1B">
            <w:pPr>
              <w:pStyle w:val="ConsPlusNormal"/>
              <w:jc w:val="center"/>
            </w:pPr>
            <w:r>
              <w:t>2016 год</w:t>
            </w:r>
          </w:p>
        </w:tc>
        <w:tc>
          <w:tcPr>
            <w:tcW w:w="1275" w:type="dxa"/>
          </w:tcPr>
          <w:p w:rsidR="008A7D1B" w:rsidRDefault="008A7D1B">
            <w:pPr>
              <w:pStyle w:val="ConsPlusNormal"/>
              <w:jc w:val="center"/>
            </w:pPr>
            <w:r>
              <w:t>2017 год</w:t>
            </w:r>
          </w:p>
        </w:tc>
        <w:tc>
          <w:tcPr>
            <w:tcW w:w="1418" w:type="dxa"/>
            <w:tcBorders>
              <w:right w:val="nil"/>
            </w:tcBorders>
          </w:tcPr>
          <w:p w:rsidR="008A7D1B" w:rsidRDefault="008A7D1B">
            <w:pPr>
              <w:pStyle w:val="ConsPlusNormal"/>
              <w:jc w:val="center"/>
            </w:pPr>
            <w:r>
              <w:t>2018 год</w:t>
            </w:r>
          </w:p>
        </w:tc>
      </w:tr>
      <w:tr w:rsidR="008A7D1B">
        <w:tblPrEx>
          <w:tblBorders>
            <w:insideV w:val="none" w:sz="0" w:space="0" w:color="auto"/>
          </w:tblBorders>
        </w:tblPrEx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170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171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172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173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174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175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176</w:t>
            </w:r>
          </w:p>
        </w:tc>
      </w:tr>
    </w:tbl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ind w:firstLine="540"/>
        <w:jc w:val="both"/>
      </w:pPr>
      <w:r>
        <w:t xml:space="preserve">2) увеличение численности участников </w:t>
      </w:r>
      <w:proofErr w:type="spellStart"/>
      <w:r>
        <w:t>культурно-досуговых</w:t>
      </w:r>
      <w:proofErr w:type="spellEnd"/>
      <w:r>
        <w:t xml:space="preserve"> мероприятий (по сравнению с предыдущим годом):</w:t>
      </w: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jc w:val="right"/>
      </w:pPr>
      <w:r>
        <w:t>(тыс. чел.)</w:t>
      </w:r>
    </w:p>
    <w:tbl>
      <w:tblPr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276"/>
        <w:gridCol w:w="1276"/>
        <w:gridCol w:w="1276"/>
        <w:gridCol w:w="1417"/>
        <w:gridCol w:w="1418"/>
        <w:gridCol w:w="1275"/>
        <w:gridCol w:w="1418"/>
      </w:tblGrid>
      <w:tr w:rsidR="008A7D1B">
        <w:tc>
          <w:tcPr>
            <w:tcW w:w="1276" w:type="dxa"/>
            <w:tcBorders>
              <w:left w:val="nil"/>
            </w:tcBorders>
          </w:tcPr>
          <w:p w:rsidR="008A7D1B" w:rsidRDefault="008A7D1B">
            <w:pPr>
              <w:pStyle w:val="ConsPlusNormal"/>
              <w:jc w:val="center"/>
            </w:pPr>
            <w:r>
              <w:t>2012 год</w:t>
            </w:r>
          </w:p>
        </w:tc>
        <w:tc>
          <w:tcPr>
            <w:tcW w:w="1276" w:type="dxa"/>
          </w:tcPr>
          <w:p w:rsidR="008A7D1B" w:rsidRDefault="008A7D1B">
            <w:pPr>
              <w:pStyle w:val="ConsPlusNormal"/>
              <w:jc w:val="center"/>
            </w:pPr>
            <w:r>
              <w:t>2013 год</w:t>
            </w:r>
          </w:p>
        </w:tc>
        <w:tc>
          <w:tcPr>
            <w:tcW w:w="1276" w:type="dxa"/>
          </w:tcPr>
          <w:p w:rsidR="008A7D1B" w:rsidRDefault="008A7D1B">
            <w:pPr>
              <w:pStyle w:val="ConsPlusNormal"/>
              <w:jc w:val="center"/>
            </w:pPr>
            <w:r>
              <w:t>2014 год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  <w:jc w:val="center"/>
            </w:pPr>
            <w:r>
              <w:t>2015 год</w:t>
            </w:r>
          </w:p>
        </w:tc>
        <w:tc>
          <w:tcPr>
            <w:tcW w:w="1418" w:type="dxa"/>
          </w:tcPr>
          <w:p w:rsidR="008A7D1B" w:rsidRDefault="008A7D1B">
            <w:pPr>
              <w:pStyle w:val="ConsPlusNormal"/>
              <w:jc w:val="center"/>
            </w:pPr>
            <w:r>
              <w:t>2016 год</w:t>
            </w:r>
          </w:p>
        </w:tc>
        <w:tc>
          <w:tcPr>
            <w:tcW w:w="1275" w:type="dxa"/>
          </w:tcPr>
          <w:p w:rsidR="008A7D1B" w:rsidRDefault="008A7D1B">
            <w:pPr>
              <w:pStyle w:val="ConsPlusNormal"/>
              <w:jc w:val="center"/>
            </w:pPr>
            <w:r>
              <w:t>2017 год</w:t>
            </w:r>
          </w:p>
        </w:tc>
        <w:tc>
          <w:tcPr>
            <w:tcW w:w="1418" w:type="dxa"/>
            <w:tcBorders>
              <w:right w:val="nil"/>
            </w:tcBorders>
          </w:tcPr>
          <w:p w:rsidR="008A7D1B" w:rsidRDefault="008A7D1B">
            <w:pPr>
              <w:pStyle w:val="ConsPlusNormal"/>
              <w:jc w:val="center"/>
            </w:pPr>
            <w:r>
              <w:t>2018 год</w:t>
            </w:r>
          </w:p>
        </w:tc>
      </w:tr>
      <w:tr w:rsidR="008A7D1B">
        <w:tblPrEx>
          <w:tblBorders>
            <w:insideV w:val="none" w:sz="0" w:space="0" w:color="auto"/>
          </w:tblBorders>
        </w:tblPrEx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48,3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51,5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54,9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58,7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62,8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67,2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72,1</w:t>
            </w:r>
          </w:p>
        </w:tc>
      </w:tr>
    </w:tbl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ind w:firstLine="540"/>
        <w:jc w:val="both"/>
      </w:pPr>
      <w:r>
        <w:t>3) повышение уровня удовлетворенности жителей Мосальского района качеством предоставления муниципальных услуг в сфере культуры (по сравнению с предыдущим годом):</w:t>
      </w: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jc w:val="right"/>
      </w:pPr>
      <w:r>
        <w:t>(процентов)</w:t>
      </w:r>
    </w:p>
    <w:tbl>
      <w:tblPr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276"/>
        <w:gridCol w:w="1276"/>
        <w:gridCol w:w="1276"/>
        <w:gridCol w:w="1417"/>
        <w:gridCol w:w="1418"/>
        <w:gridCol w:w="1275"/>
        <w:gridCol w:w="1418"/>
      </w:tblGrid>
      <w:tr w:rsidR="008A7D1B">
        <w:tc>
          <w:tcPr>
            <w:tcW w:w="1276" w:type="dxa"/>
            <w:tcBorders>
              <w:left w:val="nil"/>
            </w:tcBorders>
          </w:tcPr>
          <w:p w:rsidR="008A7D1B" w:rsidRDefault="008A7D1B">
            <w:pPr>
              <w:pStyle w:val="ConsPlusNormal"/>
              <w:jc w:val="center"/>
            </w:pPr>
            <w:r>
              <w:t>2012 год</w:t>
            </w:r>
          </w:p>
        </w:tc>
        <w:tc>
          <w:tcPr>
            <w:tcW w:w="1276" w:type="dxa"/>
          </w:tcPr>
          <w:p w:rsidR="008A7D1B" w:rsidRDefault="008A7D1B">
            <w:pPr>
              <w:pStyle w:val="ConsPlusNormal"/>
              <w:jc w:val="center"/>
            </w:pPr>
            <w:r>
              <w:t>2013 год</w:t>
            </w:r>
          </w:p>
        </w:tc>
        <w:tc>
          <w:tcPr>
            <w:tcW w:w="1276" w:type="dxa"/>
          </w:tcPr>
          <w:p w:rsidR="008A7D1B" w:rsidRDefault="008A7D1B">
            <w:pPr>
              <w:pStyle w:val="ConsPlusNormal"/>
              <w:jc w:val="center"/>
            </w:pPr>
            <w:r>
              <w:t>2014 год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  <w:jc w:val="center"/>
            </w:pPr>
            <w:r>
              <w:t>2015 год</w:t>
            </w:r>
          </w:p>
        </w:tc>
        <w:tc>
          <w:tcPr>
            <w:tcW w:w="1418" w:type="dxa"/>
          </w:tcPr>
          <w:p w:rsidR="008A7D1B" w:rsidRDefault="008A7D1B">
            <w:pPr>
              <w:pStyle w:val="ConsPlusNormal"/>
              <w:jc w:val="center"/>
            </w:pPr>
            <w:r>
              <w:t>2016 год</w:t>
            </w:r>
          </w:p>
        </w:tc>
        <w:tc>
          <w:tcPr>
            <w:tcW w:w="1275" w:type="dxa"/>
          </w:tcPr>
          <w:p w:rsidR="008A7D1B" w:rsidRDefault="008A7D1B">
            <w:pPr>
              <w:pStyle w:val="ConsPlusNormal"/>
              <w:jc w:val="center"/>
            </w:pPr>
            <w:r>
              <w:t>2017 год</w:t>
            </w:r>
          </w:p>
        </w:tc>
        <w:tc>
          <w:tcPr>
            <w:tcW w:w="1418" w:type="dxa"/>
            <w:tcBorders>
              <w:right w:val="nil"/>
            </w:tcBorders>
          </w:tcPr>
          <w:p w:rsidR="008A7D1B" w:rsidRDefault="008A7D1B">
            <w:pPr>
              <w:pStyle w:val="ConsPlusNormal"/>
              <w:jc w:val="center"/>
            </w:pPr>
            <w:r>
              <w:t>2018 год</w:t>
            </w:r>
          </w:p>
        </w:tc>
      </w:tr>
      <w:tr w:rsidR="008A7D1B">
        <w:tblPrEx>
          <w:tblBorders>
            <w:insideV w:val="none" w:sz="0" w:space="0" w:color="auto"/>
          </w:tblBorders>
        </w:tblPrEx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70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71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74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78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83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88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90</w:t>
            </w:r>
          </w:p>
        </w:tc>
      </w:tr>
    </w:tbl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ind w:firstLine="540"/>
        <w:jc w:val="both"/>
      </w:pPr>
      <w:r>
        <w:t>4) увеличение доли публичных библиотек, подключенных к сети Интернет, в общем количестве библиотек муниципального района "Мосальский район" (по сравнению с предыдущим годом):</w:t>
      </w: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jc w:val="right"/>
      </w:pPr>
      <w:r>
        <w:t>(процентов)</w:t>
      </w:r>
    </w:p>
    <w:tbl>
      <w:tblPr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276"/>
        <w:gridCol w:w="1276"/>
        <w:gridCol w:w="1276"/>
        <w:gridCol w:w="1417"/>
        <w:gridCol w:w="1418"/>
        <w:gridCol w:w="1275"/>
        <w:gridCol w:w="1418"/>
      </w:tblGrid>
      <w:tr w:rsidR="008A7D1B">
        <w:tc>
          <w:tcPr>
            <w:tcW w:w="1276" w:type="dxa"/>
            <w:tcBorders>
              <w:left w:val="nil"/>
            </w:tcBorders>
          </w:tcPr>
          <w:p w:rsidR="008A7D1B" w:rsidRDefault="008A7D1B">
            <w:pPr>
              <w:pStyle w:val="ConsPlusNormal"/>
              <w:jc w:val="center"/>
            </w:pPr>
            <w:r>
              <w:t>2012 год</w:t>
            </w:r>
          </w:p>
        </w:tc>
        <w:tc>
          <w:tcPr>
            <w:tcW w:w="1276" w:type="dxa"/>
          </w:tcPr>
          <w:p w:rsidR="008A7D1B" w:rsidRDefault="008A7D1B">
            <w:pPr>
              <w:pStyle w:val="ConsPlusNormal"/>
              <w:jc w:val="center"/>
            </w:pPr>
            <w:r>
              <w:t>2013 год</w:t>
            </w:r>
          </w:p>
        </w:tc>
        <w:tc>
          <w:tcPr>
            <w:tcW w:w="1276" w:type="dxa"/>
          </w:tcPr>
          <w:p w:rsidR="008A7D1B" w:rsidRDefault="008A7D1B">
            <w:pPr>
              <w:pStyle w:val="ConsPlusNormal"/>
              <w:jc w:val="center"/>
            </w:pPr>
            <w:r>
              <w:t>2014 год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  <w:jc w:val="center"/>
            </w:pPr>
            <w:r>
              <w:t>2015 год</w:t>
            </w:r>
          </w:p>
        </w:tc>
        <w:tc>
          <w:tcPr>
            <w:tcW w:w="1418" w:type="dxa"/>
          </w:tcPr>
          <w:p w:rsidR="008A7D1B" w:rsidRDefault="008A7D1B">
            <w:pPr>
              <w:pStyle w:val="ConsPlusNormal"/>
              <w:jc w:val="center"/>
            </w:pPr>
            <w:r>
              <w:t>2016 год</w:t>
            </w:r>
          </w:p>
        </w:tc>
        <w:tc>
          <w:tcPr>
            <w:tcW w:w="1275" w:type="dxa"/>
          </w:tcPr>
          <w:p w:rsidR="008A7D1B" w:rsidRDefault="008A7D1B">
            <w:pPr>
              <w:pStyle w:val="ConsPlusNormal"/>
              <w:jc w:val="center"/>
            </w:pPr>
            <w:r>
              <w:t>2017 год</w:t>
            </w:r>
          </w:p>
        </w:tc>
        <w:tc>
          <w:tcPr>
            <w:tcW w:w="1418" w:type="dxa"/>
            <w:tcBorders>
              <w:right w:val="nil"/>
            </w:tcBorders>
          </w:tcPr>
          <w:p w:rsidR="008A7D1B" w:rsidRDefault="008A7D1B">
            <w:pPr>
              <w:pStyle w:val="ConsPlusNormal"/>
              <w:jc w:val="center"/>
            </w:pPr>
            <w:r>
              <w:t>2018 год</w:t>
            </w:r>
          </w:p>
        </w:tc>
      </w:tr>
      <w:tr w:rsidR="008A7D1B">
        <w:tblPrEx>
          <w:tblBorders>
            <w:insideV w:val="none" w:sz="0" w:space="0" w:color="auto"/>
          </w:tblBorders>
        </w:tblPrEx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10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20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30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45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60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75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85</w:t>
            </w:r>
          </w:p>
        </w:tc>
      </w:tr>
    </w:tbl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ind w:firstLine="540"/>
        <w:jc w:val="both"/>
      </w:pPr>
      <w:r>
        <w:t>5) увеличение доли детей, привлекаемых к участию в творческих мероприятиях, в общем числе детей:</w:t>
      </w: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jc w:val="right"/>
      </w:pPr>
      <w:r>
        <w:t>(процентов)</w:t>
      </w:r>
    </w:p>
    <w:tbl>
      <w:tblPr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276"/>
        <w:gridCol w:w="1276"/>
        <w:gridCol w:w="1276"/>
        <w:gridCol w:w="1417"/>
        <w:gridCol w:w="1418"/>
        <w:gridCol w:w="1275"/>
        <w:gridCol w:w="1418"/>
      </w:tblGrid>
      <w:tr w:rsidR="008A7D1B">
        <w:tc>
          <w:tcPr>
            <w:tcW w:w="1276" w:type="dxa"/>
            <w:tcBorders>
              <w:left w:val="nil"/>
            </w:tcBorders>
          </w:tcPr>
          <w:p w:rsidR="008A7D1B" w:rsidRDefault="008A7D1B">
            <w:pPr>
              <w:pStyle w:val="ConsPlusNormal"/>
              <w:jc w:val="center"/>
            </w:pPr>
            <w:r>
              <w:lastRenderedPageBreak/>
              <w:t>2012 год</w:t>
            </w:r>
          </w:p>
        </w:tc>
        <w:tc>
          <w:tcPr>
            <w:tcW w:w="1276" w:type="dxa"/>
          </w:tcPr>
          <w:p w:rsidR="008A7D1B" w:rsidRDefault="008A7D1B">
            <w:pPr>
              <w:pStyle w:val="ConsPlusNormal"/>
              <w:jc w:val="center"/>
            </w:pPr>
            <w:r>
              <w:t>2013 год</w:t>
            </w:r>
          </w:p>
        </w:tc>
        <w:tc>
          <w:tcPr>
            <w:tcW w:w="1276" w:type="dxa"/>
          </w:tcPr>
          <w:p w:rsidR="008A7D1B" w:rsidRDefault="008A7D1B">
            <w:pPr>
              <w:pStyle w:val="ConsPlusNormal"/>
              <w:jc w:val="center"/>
            </w:pPr>
            <w:r>
              <w:t>2014 год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  <w:jc w:val="center"/>
            </w:pPr>
            <w:r>
              <w:t>2015 год</w:t>
            </w:r>
          </w:p>
        </w:tc>
        <w:tc>
          <w:tcPr>
            <w:tcW w:w="1418" w:type="dxa"/>
          </w:tcPr>
          <w:p w:rsidR="008A7D1B" w:rsidRDefault="008A7D1B">
            <w:pPr>
              <w:pStyle w:val="ConsPlusNormal"/>
              <w:jc w:val="center"/>
            </w:pPr>
            <w:r>
              <w:t>2016 год</w:t>
            </w:r>
          </w:p>
        </w:tc>
        <w:tc>
          <w:tcPr>
            <w:tcW w:w="1275" w:type="dxa"/>
          </w:tcPr>
          <w:p w:rsidR="008A7D1B" w:rsidRDefault="008A7D1B">
            <w:pPr>
              <w:pStyle w:val="ConsPlusNormal"/>
              <w:jc w:val="center"/>
            </w:pPr>
            <w:r>
              <w:t>2017 год</w:t>
            </w:r>
          </w:p>
        </w:tc>
        <w:tc>
          <w:tcPr>
            <w:tcW w:w="1418" w:type="dxa"/>
            <w:tcBorders>
              <w:right w:val="nil"/>
            </w:tcBorders>
          </w:tcPr>
          <w:p w:rsidR="008A7D1B" w:rsidRDefault="008A7D1B">
            <w:pPr>
              <w:pStyle w:val="ConsPlusNormal"/>
              <w:jc w:val="center"/>
            </w:pPr>
            <w:r>
              <w:t>2018 год</w:t>
            </w:r>
          </w:p>
        </w:tc>
      </w:tr>
      <w:tr w:rsidR="008A7D1B">
        <w:tblPrEx>
          <w:tblBorders>
            <w:insideV w:val="none" w:sz="0" w:space="0" w:color="auto"/>
          </w:tblBorders>
        </w:tblPrEx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5,0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5,5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6,0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6,5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7,0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7,5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8,0</w:t>
            </w:r>
          </w:p>
        </w:tc>
      </w:tr>
    </w:tbl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ind w:firstLine="540"/>
        <w:jc w:val="both"/>
      </w:pPr>
      <w:r>
        <w:t>6) увеличение посещаемости учреждений культуры:</w:t>
      </w: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jc w:val="right"/>
      </w:pPr>
      <w:r>
        <w:t>(процентов по отношению к 2012 году)</w:t>
      </w:r>
    </w:p>
    <w:tbl>
      <w:tblPr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276"/>
        <w:gridCol w:w="1276"/>
        <w:gridCol w:w="1276"/>
        <w:gridCol w:w="1417"/>
        <w:gridCol w:w="1418"/>
        <w:gridCol w:w="1275"/>
        <w:gridCol w:w="1418"/>
      </w:tblGrid>
      <w:tr w:rsidR="008A7D1B">
        <w:tc>
          <w:tcPr>
            <w:tcW w:w="1276" w:type="dxa"/>
            <w:tcBorders>
              <w:left w:val="nil"/>
            </w:tcBorders>
          </w:tcPr>
          <w:p w:rsidR="008A7D1B" w:rsidRDefault="008A7D1B">
            <w:pPr>
              <w:pStyle w:val="ConsPlusNormal"/>
              <w:jc w:val="center"/>
            </w:pPr>
            <w:r>
              <w:t>2012 год</w:t>
            </w:r>
          </w:p>
        </w:tc>
        <w:tc>
          <w:tcPr>
            <w:tcW w:w="1276" w:type="dxa"/>
          </w:tcPr>
          <w:p w:rsidR="008A7D1B" w:rsidRDefault="008A7D1B">
            <w:pPr>
              <w:pStyle w:val="ConsPlusNormal"/>
              <w:jc w:val="center"/>
            </w:pPr>
            <w:r>
              <w:t>2013 год</w:t>
            </w:r>
          </w:p>
        </w:tc>
        <w:tc>
          <w:tcPr>
            <w:tcW w:w="1276" w:type="dxa"/>
          </w:tcPr>
          <w:p w:rsidR="008A7D1B" w:rsidRDefault="008A7D1B">
            <w:pPr>
              <w:pStyle w:val="ConsPlusNormal"/>
              <w:jc w:val="center"/>
            </w:pPr>
            <w:r>
              <w:t>2014 год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  <w:jc w:val="center"/>
            </w:pPr>
            <w:r>
              <w:t>2015 год</w:t>
            </w:r>
          </w:p>
        </w:tc>
        <w:tc>
          <w:tcPr>
            <w:tcW w:w="1418" w:type="dxa"/>
          </w:tcPr>
          <w:p w:rsidR="008A7D1B" w:rsidRDefault="008A7D1B">
            <w:pPr>
              <w:pStyle w:val="ConsPlusNormal"/>
              <w:jc w:val="center"/>
            </w:pPr>
            <w:r>
              <w:t>2016 год</w:t>
            </w:r>
          </w:p>
        </w:tc>
        <w:tc>
          <w:tcPr>
            <w:tcW w:w="1275" w:type="dxa"/>
          </w:tcPr>
          <w:p w:rsidR="008A7D1B" w:rsidRDefault="008A7D1B">
            <w:pPr>
              <w:pStyle w:val="ConsPlusNormal"/>
              <w:jc w:val="center"/>
            </w:pPr>
            <w:r>
              <w:t>2017 год</w:t>
            </w:r>
          </w:p>
        </w:tc>
        <w:tc>
          <w:tcPr>
            <w:tcW w:w="1418" w:type="dxa"/>
            <w:tcBorders>
              <w:right w:val="nil"/>
            </w:tcBorders>
          </w:tcPr>
          <w:p w:rsidR="008A7D1B" w:rsidRDefault="008A7D1B">
            <w:pPr>
              <w:pStyle w:val="ConsPlusNormal"/>
              <w:jc w:val="center"/>
            </w:pPr>
            <w:r>
              <w:t>2018 год</w:t>
            </w:r>
          </w:p>
        </w:tc>
      </w:tr>
      <w:tr w:rsidR="008A7D1B">
        <w:tblPrEx>
          <w:tblBorders>
            <w:insideV w:val="none" w:sz="0" w:space="0" w:color="auto"/>
          </w:tblBorders>
        </w:tblPrEx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5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10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15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20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15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30</w:t>
            </w:r>
          </w:p>
        </w:tc>
      </w:tr>
    </w:tbl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ind w:firstLine="540"/>
        <w:jc w:val="both"/>
      </w:pPr>
      <w:r>
        <w:t>7) увеличение количества дополнительных услуг, оказываемых учреждениями культуры:</w:t>
      </w: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jc w:val="right"/>
      </w:pPr>
      <w:r>
        <w:t>(процентов по отношению к 2012 году)</w:t>
      </w:r>
    </w:p>
    <w:tbl>
      <w:tblPr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276"/>
        <w:gridCol w:w="1276"/>
        <w:gridCol w:w="1276"/>
        <w:gridCol w:w="1417"/>
        <w:gridCol w:w="1418"/>
        <w:gridCol w:w="1275"/>
        <w:gridCol w:w="1418"/>
      </w:tblGrid>
      <w:tr w:rsidR="008A7D1B">
        <w:tc>
          <w:tcPr>
            <w:tcW w:w="1276" w:type="dxa"/>
            <w:tcBorders>
              <w:left w:val="nil"/>
            </w:tcBorders>
          </w:tcPr>
          <w:p w:rsidR="008A7D1B" w:rsidRDefault="008A7D1B">
            <w:pPr>
              <w:pStyle w:val="ConsPlusNormal"/>
              <w:jc w:val="center"/>
            </w:pPr>
            <w:r>
              <w:t>2012 год</w:t>
            </w:r>
          </w:p>
        </w:tc>
        <w:tc>
          <w:tcPr>
            <w:tcW w:w="1276" w:type="dxa"/>
          </w:tcPr>
          <w:p w:rsidR="008A7D1B" w:rsidRDefault="008A7D1B">
            <w:pPr>
              <w:pStyle w:val="ConsPlusNormal"/>
              <w:jc w:val="center"/>
            </w:pPr>
            <w:r>
              <w:t>2013 год</w:t>
            </w:r>
          </w:p>
        </w:tc>
        <w:tc>
          <w:tcPr>
            <w:tcW w:w="1276" w:type="dxa"/>
          </w:tcPr>
          <w:p w:rsidR="008A7D1B" w:rsidRDefault="008A7D1B">
            <w:pPr>
              <w:pStyle w:val="ConsPlusNormal"/>
              <w:jc w:val="center"/>
            </w:pPr>
            <w:r>
              <w:t>2014 год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  <w:jc w:val="center"/>
            </w:pPr>
            <w:r>
              <w:t>2015 год</w:t>
            </w:r>
          </w:p>
        </w:tc>
        <w:tc>
          <w:tcPr>
            <w:tcW w:w="1418" w:type="dxa"/>
          </w:tcPr>
          <w:p w:rsidR="008A7D1B" w:rsidRDefault="008A7D1B">
            <w:pPr>
              <w:pStyle w:val="ConsPlusNormal"/>
              <w:jc w:val="center"/>
            </w:pPr>
            <w:r>
              <w:t>2016 год</w:t>
            </w:r>
          </w:p>
        </w:tc>
        <w:tc>
          <w:tcPr>
            <w:tcW w:w="1275" w:type="dxa"/>
          </w:tcPr>
          <w:p w:rsidR="008A7D1B" w:rsidRDefault="008A7D1B">
            <w:pPr>
              <w:pStyle w:val="ConsPlusNormal"/>
              <w:jc w:val="center"/>
            </w:pPr>
            <w:r>
              <w:t>2017 год</w:t>
            </w:r>
          </w:p>
        </w:tc>
        <w:tc>
          <w:tcPr>
            <w:tcW w:w="1418" w:type="dxa"/>
            <w:tcBorders>
              <w:right w:val="nil"/>
            </w:tcBorders>
          </w:tcPr>
          <w:p w:rsidR="008A7D1B" w:rsidRDefault="008A7D1B">
            <w:pPr>
              <w:pStyle w:val="ConsPlusNormal"/>
              <w:jc w:val="center"/>
            </w:pPr>
            <w:r>
              <w:t>2018 год</w:t>
            </w:r>
          </w:p>
        </w:tc>
      </w:tr>
      <w:tr w:rsidR="008A7D1B">
        <w:tblPrEx>
          <w:tblBorders>
            <w:insideV w:val="none" w:sz="0" w:space="0" w:color="auto"/>
          </w:tblBorders>
        </w:tblPrEx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5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10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15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20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25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30</w:t>
            </w:r>
          </w:p>
        </w:tc>
      </w:tr>
    </w:tbl>
    <w:p w:rsidR="008A7D1B" w:rsidRDefault="008A7D1B">
      <w:pPr>
        <w:sectPr w:rsidR="008A7D1B">
          <w:pgSz w:w="16838" w:h="11905"/>
          <w:pgMar w:top="1701" w:right="1134" w:bottom="850" w:left="1134" w:header="0" w:footer="0" w:gutter="0"/>
          <w:cols w:space="720"/>
        </w:sectPr>
      </w:pP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ind w:firstLine="540"/>
        <w:jc w:val="both"/>
      </w:pPr>
      <w:r>
        <w:t>2. Мерами, обеспечивающими достижение целевых показателей (индикаторов) развития сферы культуры, являются:</w:t>
      </w:r>
    </w:p>
    <w:p w:rsidR="008A7D1B" w:rsidRDefault="008A7D1B">
      <w:pPr>
        <w:pStyle w:val="ConsPlusNormal"/>
        <w:ind w:firstLine="540"/>
        <w:jc w:val="both"/>
      </w:pPr>
      <w:r>
        <w:t>1) создание механизма стимулирования работников учреждений культуры, оказывающих услуги (выполняющих работы) различной сложности, включающего установление более высокого уровня заработной платы, обеспечение выполнения требований к качеству оказания услуг, прозрачное формирование оплаты труда, внедрение современных норм труда, направленных на повышение качества оказания услуг;</w:t>
      </w:r>
    </w:p>
    <w:p w:rsidR="008A7D1B" w:rsidRDefault="008A7D1B">
      <w:pPr>
        <w:pStyle w:val="ConsPlusNormal"/>
        <w:ind w:firstLine="540"/>
        <w:jc w:val="both"/>
      </w:pPr>
      <w:r>
        <w:t xml:space="preserve">2) поэтапный рост оплаты труда работников учреждений культуры, достижение целевых показателей по доведению уровня оплаты труда (средней заработной платы) работников учреждений культуры до средней заработной платы в регионах Российской Федерации в соответствии с </w:t>
      </w:r>
      <w:hyperlink r:id="rId6" w:history="1">
        <w:r>
          <w:rPr>
            <w:color w:val="0000FF"/>
          </w:rPr>
          <w:t>Указом</w:t>
        </w:r>
      </w:hyperlink>
      <w:r>
        <w:t xml:space="preserve"> Президента Российской Федерации от 07.05.2012 N 597 "О мероприятиях по реализации государственной социальной политики";</w:t>
      </w:r>
    </w:p>
    <w:p w:rsidR="008A7D1B" w:rsidRDefault="008A7D1B">
      <w:pPr>
        <w:pStyle w:val="ConsPlusNormal"/>
        <w:ind w:firstLine="540"/>
        <w:jc w:val="both"/>
      </w:pPr>
      <w:r>
        <w:t>3) обновление квалификационных требований к работникам, переобучение, повышение квалификации, приток квалифицированных кадров, создание предпосылок для появления в бюджетном секторе конкурентоспособных специалистов и менеджеров, сохранение и развитие кадрового потенциала работников сферы культуры;</w:t>
      </w:r>
    </w:p>
    <w:p w:rsidR="008A7D1B" w:rsidRDefault="008A7D1B">
      <w:pPr>
        <w:pStyle w:val="ConsPlusNormal"/>
        <w:ind w:firstLine="540"/>
        <w:jc w:val="both"/>
      </w:pPr>
      <w:r>
        <w:t>4) реорганизация неэффективных учреждений культуры.</w:t>
      </w: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jc w:val="center"/>
      </w:pPr>
      <w:r>
        <w:t>IV. Мероприятия по совершенствованию оплаты труда работников</w:t>
      </w:r>
    </w:p>
    <w:p w:rsidR="008A7D1B" w:rsidRDefault="008A7D1B">
      <w:pPr>
        <w:pStyle w:val="ConsPlusNormal"/>
        <w:jc w:val="center"/>
      </w:pPr>
      <w:r>
        <w:t>учреждений культуры</w:t>
      </w: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ind w:firstLine="540"/>
        <w:jc w:val="both"/>
      </w:pPr>
      <w:r>
        <w:t xml:space="preserve">1. Разработка и проведение мероприятий по совершенствованию оплаты труда работников учреждений культуры должны осуществляться с учетом </w:t>
      </w:r>
      <w:hyperlink r:id="rId7" w:history="1">
        <w:r>
          <w:rPr>
            <w:color w:val="0000FF"/>
          </w:rPr>
          <w:t>Программы</w:t>
        </w:r>
      </w:hyperlink>
      <w:r>
        <w:t xml:space="preserve"> поэтапного совершенствования системы оплаты труда в государственных (муниципальных) учреждениях на 2012 - 2018 годы, утвержденной распоряжением Правительства Российской Федерации от 26.11.2012 N 2190-р, Единых рекомендаций по установлению на федеральном, региональном и местном уровнях систем оплаты труда работников государственных и муниципальных учреждений, утверждаемых на соответствующий год решением Российской трехсторонней комиссии по регулированию социально-трудовых отношений. Учитывая специфику деятельности данных учреждений, при планировании размеров средств, направляемых на повышение заработной платы работников, в качестве приоритетных должны рассматриваться библиотеки, </w:t>
      </w:r>
      <w:proofErr w:type="spellStart"/>
      <w:r>
        <w:t>культурно-досуговые</w:t>
      </w:r>
      <w:proofErr w:type="spellEnd"/>
      <w:r>
        <w:t xml:space="preserve"> учреждения. При этом объемы финансирования должны соотноситься с выполнением этими учреждениями показателей эффективности и достижением целевых показателей (индикаторов).</w:t>
      </w:r>
    </w:p>
    <w:p w:rsidR="008A7D1B" w:rsidRDefault="008A7D1B">
      <w:pPr>
        <w:pStyle w:val="ConsPlusNormal"/>
        <w:ind w:firstLine="540"/>
        <w:jc w:val="both"/>
      </w:pPr>
      <w:r>
        <w:t>2. Показателями (индикаторами), характеризующими эффективность мероприятий по совершенствованию оплаты труда работников учреждений культуры, являются:</w:t>
      </w:r>
    </w:p>
    <w:p w:rsidR="008A7D1B" w:rsidRDefault="008A7D1B">
      <w:pPr>
        <w:pStyle w:val="ConsPlusNormal"/>
        <w:ind w:firstLine="540"/>
        <w:jc w:val="both"/>
      </w:pPr>
      <w:r>
        <w:t xml:space="preserve">2.1) динамика примерных (индикативных) значений соотношения средней заработной платы работников учреждений культуры, повышение оплаты труда которых предусмотрено </w:t>
      </w:r>
      <w:hyperlink r:id="rId8" w:history="1">
        <w:r>
          <w:rPr>
            <w:color w:val="0000FF"/>
          </w:rPr>
          <w:t>Указом</w:t>
        </w:r>
      </w:hyperlink>
      <w:r>
        <w:t xml:space="preserve"> Президента Российской Федерации от 07.05.2012 N 597 "О мероприятиях по реализации государственной социальной политики", и средней заработной платы в регионе:</w:t>
      </w:r>
    </w:p>
    <w:p w:rsidR="008A7D1B" w:rsidRDefault="008A7D1B">
      <w:pPr>
        <w:pStyle w:val="ConsPlusNormal"/>
        <w:ind w:firstLine="540"/>
        <w:jc w:val="both"/>
      </w:pPr>
      <w:r>
        <w:t>- соотношение к средней заработной плате по Калужской области:</w:t>
      </w: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jc w:val="right"/>
      </w:pPr>
      <w:r>
        <w:t>(процентов)</w:t>
      </w:r>
    </w:p>
    <w:tbl>
      <w:tblPr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276"/>
        <w:gridCol w:w="1276"/>
        <w:gridCol w:w="1417"/>
        <w:gridCol w:w="1418"/>
        <w:gridCol w:w="1275"/>
        <w:gridCol w:w="1418"/>
      </w:tblGrid>
      <w:tr w:rsidR="008A7D1B">
        <w:tc>
          <w:tcPr>
            <w:tcW w:w="1276" w:type="dxa"/>
            <w:tcBorders>
              <w:left w:val="nil"/>
            </w:tcBorders>
          </w:tcPr>
          <w:p w:rsidR="008A7D1B" w:rsidRDefault="008A7D1B">
            <w:pPr>
              <w:pStyle w:val="ConsPlusNormal"/>
              <w:jc w:val="center"/>
            </w:pPr>
            <w:r>
              <w:t>2013 год</w:t>
            </w:r>
          </w:p>
        </w:tc>
        <w:tc>
          <w:tcPr>
            <w:tcW w:w="1276" w:type="dxa"/>
          </w:tcPr>
          <w:p w:rsidR="008A7D1B" w:rsidRDefault="008A7D1B">
            <w:pPr>
              <w:pStyle w:val="ConsPlusNormal"/>
              <w:jc w:val="center"/>
            </w:pPr>
            <w:r>
              <w:t>2014 год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  <w:jc w:val="center"/>
            </w:pPr>
            <w:r>
              <w:t>2015 год</w:t>
            </w:r>
          </w:p>
        </w:tc>
        <w:tc>
          <w:tcPr>
            <w:tcW w:w="1418" w:type="dxa"/>
          </w:tcPr>
          <w:p w:rsidR="008A7D1B" w:rsidRDefault="008A7D1B">
            <w:pPr>
              <w:pStyle w:val="ConsPlusNormal"/>
              <w:jc w:val="center"/>
            </w:pPr>
            <w:r>
              <w:t>2016 год</w:t>
            </w:r>
          </w:p>
        </w:tc>
        <w:tc>
          <w:tcPr>
            <w:tcW w:w="1275" w:type="dxa"/>
          </w:tcPr>
          <w:p w:rsidR="008A7D1B" w:rsidRDefault="008A7D1B">
            <w:pPr>
              <w:pStyle w:val="ConsPlusNormal"/>
              <w:jc w:val="center"/>
            </w:pPr>
            <w:r>
              <w:t>2017 год</w:t>
            </w:r>
          </w:p>
        </w:tc>
        <w:tc>
          <w:tcPr>
            <w:tcW w:w="1418" w:type="dxa"/>
            <w:tcBorders>
              <w:right w:val="nil"/>
            </w:tcBorders>
          </w:tcPr>
          <w:p w:rsidR="008A7D1B" w:rsidRDefault="008A7D1B">
            <w:pPr>
              <w:pStyle w:val="ConsPlusNormal"/>
              <w:jc w:val="center"/>
            </w:pPr>
            <w:r>
              <w:t>2018 год</w:t>
            </w:r>
          </w:p>
        </w:tc>
      </w:tr>
      <w:tr w:rsidR="008A7D1B">
        <w:tblPrEx>
          <w:tblBorders>
            <w:insideV w:val="none" w:sz="0" w:space="0" w:color="auto"/>
          </w:tblBorders>
        </w:tblPrEx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49,2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58,2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72,8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68,3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100,0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100,0</w:t>
            </w:r>
          </w:p>
        </w:tc>
      </w:tr>
    </w:tbl>
    <w:p w:rsidR="008A7D1B" w:rsidRDefault="008A7D1B">
      <w:pPr>
        <w:sectPr w:rsidR="008A7D1B">
          <w:pgSz w:w="11905" w:h="16838"/>
          <w:pgMar w:top="1134" w:right="850" w:bottom="1134" w:left="1701" w:header="0" w:footer="0" w:gutter="0"/>
          <w:cols w:space="720"/>
        </w:sectPr>
      </w:pP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ind w:firstLine="540"/>
        <w:jc w:val="both"/>
      </w:pPr>
      <w:r>
        <w:t>- численность работников учреждений отрасли культуры Мосальского района (по сравнению с предыдущим годом):</w:t>
      </w: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jc w:val="right"/>
      </w:pPr>
      <w:r>
        <w:t>(человек)</w:t>
      </w:r>
    </w:p>
    <w:tbl>
      <w:tblPr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276"/>
        <w:gridCol w:w="1276"/>
        <w:gridCol w:w="1276"/>
        <w:gridCol w:w="1417"/>
        <w:gridCol w:w="1418"/>
        <w:gridCol w:w="1275"/>
        <w:gridCol w:w="1418"/>
      </w:tblGrid>
      <w:tr w:rsidR="008A7D1B">
        <w:tc>
          <w:tcPr>
            <w:tcW w:w="1276" w:type="dxa"/>
            <w:tcBorders>
              <w:left w:val="nil"/>
            </w:tcBorders>
          </w:tcPr>
          <w:p w:rsidR="008A7D1B" w:rsidRDefault="008A7D1B">
            <w:pPr>
              <w:pStyle w:val="ConsPlusNormal"/>
              <w:jc w:val="center"/>
            </w:pPr>
            <w:r>
              <w:t>2012 год</w:t>
            </w:r>
          </w:p>
        </w:tc>
        <w:tc>
          <w:tcPr>
            <w:tcW w:w="1276" w:type="dxa"/>
          </w:tcPr>
          <w:p w:rsidR="008A7D1B" w:rsidRDefault="008A7D1B">
            <w:pPr>
              <w:pStyle w:val="ConsPlusNormal"/>
              <w:jc w:val="center"/>
            </w:pPr>
            <w:r>
              <w:t>2013 год</w:t>
            </w:r>
          </w:p>
        </w:tc>
        <w:tc>
          <w:tcPr>
            <w:tcW w:w="1276" w:type="dxa"/>
          </w:tcPr>
          <w:p w:rsidR="008A7D1B" w:rsidRDefault="008A7D1B">
            <w:pPr>
              <w:pStyle w:val="ConsPlusNormal"/>
              <w:jc w:val="center"/>
            </w:pPr>
            <w:r>
              <w:t>2014 год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  <w:jc w:val="center"/>
            </w:pPr>
            <w:r>
              <w:t>2015 год</w:t>
            </w:r>
          </w:p>
        </w:tc>
        <w:tc>
          <w:tcPr>
            <w:tcW w:w="1418" w:type="dxa"/>
          </w:tcPr>
          <w:p w:rsidR="008A7D1B" w:rsidRDefault="008A7D1B">
            <w:pPr>
              <w:pStyle w:val="ConsPlusNormal"/>
              <w:jc w:val="center"/>
            </w:pPr>
            <w:r>
              <w:t>2016 год</w:t>
            </w:r>
          </w:p>
        </w:tc>
        <w:tc>
          <w:tcPr>
            <w:tcW w:w="1275" w:type="dxa"/>
          </w:tcPr>
          <w:p w:rsidR="008A7D1B" w:rsidRDefault="008A7D1B">
            <w:pPr>
              <w:pStyle w:val="ConsPlusNormal"/>
              <w:jc w:val="center"/>
            </w:pPr>
            <w:r>
              <w:t>2017 год</w:t>
            </w:r>
          </w:p>
        </w:tc>
        <w:tc>
          <w:tcPr>
            <w:tcW w:w="1418" w:type="dxa"/>
            <w:tcBorders>
              <w:right w:val="nil"/>
            </w:tcBorders>
          </w:tcPr>
          <w:p w:rsidR="008A7D1B" w:rsidRDefault="008A7D1B">
            <w:pPr>
              <w:pStyle w:val="ConsPlusNormal"/>
              <w:jc w:val="center"/>
            </w:pPr>
            <w:r>
              <w:t>2018 год</w:t>
            </w:r>
          </w:p>
        </w:tc>
      </w:tr>
      <w:tr w:rsidR="008A7D1B">
        <w:tblPrEx>
          <w:tblBorders>
            <w:insideV w:val="none" w:sz="0" w:space="0" w:color="auto"/>
          </w:tblBorders>
        </w:tblPrEx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69,0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69,0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68,0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67,0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66,0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64,0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8A7D1B" w:rsidRDefault="008A7D1B">
            <w:pPr>
              <w:pStyle w:val="ConsPlusNormal"/>
              <w:jc w:val="right"/>
            </w:pPr>
            <w:r>
              <w:t>62,0</w:t>
            </w:r>
          </w:p>
        </w:tc>
      </w:tr>
    </w:tbl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jc w:val="center"/>
      </w:pPr>
      <w:r>
        <w:t>V. Основные мероприятия, направленные на повышение</w:t>
      </w:r>
    </w:p>
    <w:p w:rsidR="008A7D1B" w:rsidRDefault="008A7D1B">
      <w:pPr>
        <w:pStyle w:val="ConsPlusNormal"/>
        <w:jc w:val="center"/>
      </w:pPr>
      <w:r>
        <w:t>эффективности и качества предоставляемых услуг в сфере</w:t>
      </w:r>
    </w:p>
    <w:p w:rsidR="008A7D1B" w:rsidRDefault="008A7D1B">
      <w:pPr>
        <w:pStyle w:val="ConsPlusNormal"/>
        <w:jc w:val="center"/>
      </w:pPr>
      <w:r>
        <w:t>культуры, связанные с переходом на эффективный контракт</w:t>
      </w:r>
    </w:p>
    <w:p w:rsidR="008A7D1B" w:rsidRDefault="008A7D1B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10"/>
        <w:gridCol w:w="4395"/>
        <w:gridCol w:w="3686"/>
        <w:gridCol w:w="1417"/>
        <w:gridCol w:w="2268"/>
      </w:tblGrid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4395" w:type="dxa"/>
          </w:tcPr>
          <w:p w:rsidR="008A7D1B" w:rsidRDefault="008A7D1B">
            <w:pPr>
              <w:pStyle w:val="ConsPlusNormal"/>
              <w:jc w:val="center"/>
            </w:pPr>
            <w:r>
              <w:t>Наименование мероприятия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  <w:jc w:val="center"/>
            </w:pPr>
            <w:r>
              <w:t>Результат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  <w:jc w:val="center"/>
            </w:pPr>
            <w:r>
              <w:t>Срок исполнения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  <w:jc w:val="center"/>
            </w:pPr>
            <w:r>
              <w:t>Ответственный исполнитель</w:t>
            </w:r>
          </w:p>
        </w:tc>
      </w:tr>
      <w:tr w:rsidR="008A7D1B">
        <w:tc>
          <w:tcPr>
            <w:tcW w:w="12276" w:type="dxa"/>
            <w:gridSpan w:val="5"/>
          </w:tcPr>
          <w:p w:rsidR="008A7D1B" w:rsidRDefault="008A7D1B">
            <w:pPr>
              <w:pStyle w:val="ConsPlusNormal"/>
              <w:jc w:val="center"/>
            </w:pPr>
            <w:r>
              <w:t>Совершенствование системы оплаты труда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>Разработка (изменение) показателей эффективности деятельности муниципального казенного учреждения "Культура муниципального района "Мосальский район", его структурных подразделений и их руководителей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Приказ МКУ "Культура МР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Ежегодно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>Оценка эффективности деятельности муниципального казенного учреждения "Культура муниципального района "Мосальский район", его структурных подразделений и их руководителей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Аналитическая записка МКУ "Культура МР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Ежегодно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 xml:space="preserve">Внесение изменений в </w:t>
            </w:r>
            <w:hyperlink r:id="rId9" w:history="1">
              <w:r>
                <w:rPr>
                  <w:color w:val="0000FF"/>
                </w:rPr>
                <w:t>решение</w:t>
              </w:r>
            </w:hyperlink>
            <w:r>
              <w:t xml:space="preserve"> Районного Собрания МР "Мосальский район" N 134 от 30.11.2012 "Об утверждении Положения об отраслевой системе оплаты труда </w:t>
            </w:r>
            <w:r>
              <w:lastRenderedPageBreak/>
              <w:t>работников МКУ "Культура МР "Мосальский район"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lastRenderedPageBreak/>
              <w:t xml:space="preserve">Решение о внесении изменений в </w:t>
            </w:r>
            <w:hyperlink r:id="rId10" w:history="1">
              <w:r>
                <w:rPr>
                  <w:color w:val="0000FF"/>
                </w:rPr>
                <w:t>решение</w:t>
              </w:r>
            </w:hyperlink>
            <w:r>
              <w:t xml:space="preserve"> Районного Собрания МР "Мосальский район" N 192 от 18.03.2014 "О внесении изменений в </w:t>
            </w:r>
            <w:r>
              <w:lastRenderedPageBreak/>
              <w:t>решение Районного Собрания МР "Мосальский район" от 30 ноября 2012 года N 134 "Об утверждении Положения об отраслевой системе оплаты труда работников муниципального казенного учреждения "Культура муниципального района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lastRenderedPageBreak/>
              <w:t>Ежегодно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lastRenderedPageBreak/>
              <w:t>4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>Внесение изменений в коллективные договоры в части совершенствования системы оплаты труда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Локальный акт МКУ "Культура МР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По мере необходимости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>Проведение анализа и мониторинга расходов на содержание и функционирование структурных подразделений МКУ "Культура МР "Мосальский район" в целях привлечения средств за счет сокращения неэффективных расходов на повышение заработной платы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Аналитическая записка МКУ "Культура МР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Ежегодно до 1 февраля года, следующего за отчетным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>Привлечение средств от предпринимательской и иной приносящей доход деятельности на повышение заработной платы работников (включая мероприятия по максимальному использованию закрепленных площадей и имущества, расширению перечня платных услуг, повышению доступности информации об услугах учреждений культуры)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Отчет МКУ "Культура МР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Ежегодно до 1 февраля года, следующего за отчетным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 xml:space="preserve">Проведение мероприятий по внедрению систем нормирования труда в МКУ </w:t>
            </w:r>
            <w:r>
              <w:lastRenderedPageBreak/>
              <w:t xml:space="preserve">"Культура МР "Мосальский район" с учетом типовых (межотраслевых) норм труда, методических </w:t>
            </w:r>
            <w:hyperlink r:id="rId11" w:history="1">
              <w:r>
                <w:rPr>
                  <w:color w:val="0000FF"/>
                </w:rPr>
                <w:t>рекомендаций</w:t>
              </w:r>
            </w:hyperlink>
            <w:r>
              <w:t>, утвержденных приказом Министерства труда и социальной защиты Российской Федерации от 30.09.2013 N 504 "Об утверждении методических рекомендаций по разработке систем нормирования труда в государственных (муниципальных) учреждениях"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lastRenderedPageBreak/>
              <w:t>Приказы МКУ "Культура МР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2015 - 2018 годы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lastRenderedPageBreak/>
              <w:t>8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 xml:space="preserve">Осуществление мероприятий по внедрению утвержденных типовых отраслевых норм труда работников учреждений культуры: библиотек, </w:t>
            </w:r>
            <w:proofErr w:type="spellStart"/>
            <w:r>
              <w:t>культурно-досуговых</w:t>
            </w:r>
            <w:proofErr w:type="spellEnd"/>
            <w:r>
              <w:t xml:space="preserve"> структурных подразделений на основе методических рекомендаций Минкультуры России с учетом необходимости качественного оказания муниципальных услуг (выполнения работ)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Муниципальные правовые акты, локальные акты МКУ "Культура МР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2014 - 2018 годы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 xml:space="preserve">Внедрение </w:t>
            </w:r>
            <w:proofErr w:type="spellStart"/>
            <w:r>
              <w:t>нормативно-подушевого</w:t>
            </w:r>
            <w:proofErr w:type="spellEnd"/>
            <w:r>
              <w:t xml:space="preserve"> финансирования в МКУ "Культура МР "Мосальский район"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Муниципальные правовые акты, локальные акты МКУ "Культура МР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2014 - 2015 годы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12276" w:type="dxa"/>
            <w:gridSpan w:val="5"/>
          </w:tcPr>
          <w:p w:rsidR="008A7D1B" w:rsidRDefault="008A7D1B">
            <w:pPr>
              <w:pStyle w:val="ConsPlusNormal"/>
              <w:jc w:val="center"/>
            </w:pPr>
            <w:r>
              <w:t>Контроль за выполнением в полном объеме мер по созданию прозрачного механизма оплаты труда руководителей 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 xml:space="preserve">Заключение дополнительных соглашений к трудовым договорам с руководителями структурных подразделений МКУ "Культура МР "Мосальский район" (трудовых договоров для вновь назначаемых руководителей) по </w:t>
            </w:r>
            <w:hyperlink r:id="rId12" w:history="1">
              <w:r>
                <w:rPr>
                  <w:color w:val="0000FF"/>
                </w:rPr>
                <w:t>типовой форме</w:t>
              </w:r>
            </w:hyperlink>
            <w:r>
              <w:t xml:space="preserve"> в </w:t>
            </w:r>
            <w:r>
              <w:lastRenderedPageBreak/>
              <w:t>соответствии с постановлением Правительства Российской Федерации от 12 апреля 2013 г. N 329 "О типовой форме трудового договора с руководителем государственного (муниципального) учреждения"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lastRenderedPageBreak/>
              <w:t xml:space="preserve">Приведение трудовых договоров с руководителями структурных подразделений МКУ "Культура МР "Мосальский район" в соответствии с </w:t>
            </w:r>
            <w:hyperlink r:id="rId13" w:history="1">
              <w:r>
                <w:rPr>
                  <w:color w:val="0000FF"/>
                </w:rPr>
                <w:t>типовой формой</w:t>
              </w:r>
            </w:hyperlink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Заключение доп. соглашений с работающими руководител</w:t>
            </w:r>
            <w:r>
              <w:lastRenderedPageBreak/>
              <w:t>ями структурных подразделений - до 31.12.2014, заключение труд. договоров со вновь назначаемыми руководителями структурных подразделений - постоянно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lastRenderedPageBreak/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lastRenderedPageBreak/>
              <w:t>11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>Представление руководителем МКУ "Культура МР "Мосальский район" сведений о доходах, об имуществе и обязательствах имущественного характера, его супруги (супруга) и несовершеннолетних детей, а также граждан, претендующих на занятие соответствующей должности, и размещение их в системе Интернет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100% размещенные в сети Интернет справки о доходах, об имуществе и обязательствах имущественного характера руководителя МКУ "Культура МР "Мосальский район", создание прозрачного механизма оплаты труда руководителя МКУ "Культура МР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Ежегодно в установленный действующим законодательством срок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 xml:space="preserve">Проведение проверок достоверности и полноты сведений о доходах, об имуществе и обязательствах имущественного характера руководителя МКУ "Культура МР "Мосальский район", его супруги (супруга) и несовершеннолетних детей, а также граждан, претендующих на занятие </w:t>
            </w:r>
            <w:r>
              <w:lastRenderedPageBreak/>
              <w:t>соответствующей должности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lastRenderedPageBreak/>
              <w:t>Акты проверок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Ежегодно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lastRenderedPageBreak/>
              <w:t>13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>Соблюдение установленных соотношений средней заработной платы руководителя МКУ "Культура МР "Мосальский район" и средней заработной платы работников учреждений в кратности от 1 до 5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Муниципальные правовые акты; доклад в Министерство культуры и туризма Калужской области в рамках мониторинга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Ежегодно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>Разработка и утверждение методики оценки деятельности руководителя МКУ "Культура МР "Мосальский район", руководителей его структурных подразделений для расчета премии и стимулирующей надбавки к должностному окладу, предусматривающей в качестве одного из критериев деятельности руководителей для осуществления стимулирующих выплат соотношение средней заработной платы работников данного учреждения со средней заработной платой в Калужской области, и проведение мониторинга за соблюдением данного требования в МКУ "Культура МР "Мосальский район"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Муниципальные правовые акты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Ежегодно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12276" w:type="dxa"/>
            <w:gridSpan w:val="5"/>
          </w:tcPr>
          <w:p w:rsidR="008A7D1B" w:rsidRDefault="008A7D1B">
            <w:pPr>
              <w:pStyle w:val="ConsPlusNormal"/>
              <w:jc w:val="center"/>
            </w:pPr>
            <w:r>
              <w:t>Развитие кадрового потенциала работников учреждений культуры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 xml:space="preserve">Внедрение показателей эффективности деятельности работников МКУ "Культура МР "Мосальский район" в соответствии с методическими </w:t>
            </w:r>
            <w:hyperlink r:id="rId14" w:history="1">
              <w:r>
                <w:rPr>
                  <w:color w:val="0000FF"/>
                </w:rPr>
                <w:t>рекомендациями</w:t>
              </w:r>
            </w:hyperlink>
            <w:r>
              <w:t>, утвержденными приказом Министерства культуры Российской Федерации от 28.06.2013 N 920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Нормативно-правовые акты МКУ "Культура МР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Ежегодно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 xml:space="preserve">Анализ лучших практик внедрения </w:t>
            </w:r>
            <w:r>
              <w:lastRenderedPageBreak/>
              <w:t>показателей эффективности деятельности работников МКУ "Культура МР "Мосальский район"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lastRenderedPageBreak/>
              <w:t xml:space="preserve">Отчет МКУ "Культура МР </w:t>
            </w:r>
            <w:r>
              <w:lastRenderedPageBreak/>
              <w:t>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lastRenderedPageBreak/>
              <w:t xml:space="preserve">Ежегодно </w:t>
            </w:r>
            <w:r>
              <w:lastRenderedPageBreak/>
              <w:t>два раза в год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lastRenderedPageBreak/>
              <w:t xml:space="preserve">МКУ "Культура МР </w:t>
            </w:r>
            <w:r>
              <w:lastRenderedPageBreak/>
              <w:t>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lastRenderedPageBreak/>
              <w:t>17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>Актуализация квалификационных требований и компетенций, необходимых для оказания муниципальных услуг (выполнения работ), проведение мероприятий по повышению квалификации и переподготовке работников МКУ "Культура МР "Мосальский район" с целью обеспечения соответствия работников современным квалификационным требованиям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План мероприятий МКУ "Культура МР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Ежегодно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>Мероприятия, включающие внедрение профессиональных стандартов в сфере культуры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Муниципальные правовые акты, локальные акты МКУ "Культура МР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2015 - 2018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>Разработка и утверждение положений о порядке проведения аттестации работников МКУ "Культура МР "Мосальский район"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Приказ МКУ "Культура МР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III квартал 2014 года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 xml:space="preserve">Проведение аттестации работников МКУ "Культура МР "Мосальский район" с последующим их переводом на "эффективный контракт" в соответствии с рекомендациями, утвержденными приказом Минтруда России от 26.04.2013 N 167н "Об утверждении рекомендаций по оформлению трудовых отношений с работником государственного (муниципального) учреждения при введении в 2014 - 2015 годах "эффективного </w:t>
            </w:r>
            <w:r>
              <w:lastRenderedPageBreak/>
              <w:t>контракта"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lastRenderedPageBreak/>
              <w:t>Заключение аттестационной комиссии с последующим переводом работников на "эффективный контракт", трудовые договоры, дополнительные соглашения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Ежегодно начиная с 2014 года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lastRenderedPageBreak/>
              <w:t>21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>Обеспечение дифференциации оплаты труда основного и прочего персонала, оптимизация расходов на административно-управленческий и вспомогательный персонал МКУ "Культура МР "Мосальский район" с учетом предельной доли расходов на оплату их труда в фонде оплаты труда учреждения - не более 40 процентов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Нормативно-правовые акты, МКУ "Культура МР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Ежегодно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>Обеспечение соотношения средней заработной платы основного и вспомогательного персонала МКУ "Культура МР "Мосальский район" до 1 : 0,7 - 0,5 с учетом типа учреждения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Отчет МКУ "Культура МР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Ежегодно начиная с 2014 года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12276" w:type="dxa"/>
            <w:gridSpan w:val="5"/>
          </w:tcPr>
          <w:p w:rsidR="008A7D1B" w:rsidRDefault="008A7D1B">
            <w:pPr>
              <w:pStyle w:val="ConsPlusNormal"/>
              <w:jc w:val="center"/>
            </w:pPr>
            <w:r>
              <w:t xml:space="preserve">Мониторинг достижения целевых показателей средней заработной платы работников сферы культуры, определенных </w:t>
            </w:r>
            <w:hyperlink r:id="rId15" w:history="1">
              <w:r>
                <w:rPr>
                  <w:color w:val="0000FF"/>
                </w:rPr>
                <w:t>Указом</w:t>
              </w:r>
            </w:hyperlink>
            <w:r>
              <w:t xml:space="preserve"> Президента Российской Федерации от 07.05.2012 N 597 "О мероприятиях по реализации государственной социальной политики"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>Обеспечение деятельности постоянно действующей рабочей группы по оценке реализации мероприятий по повышению оплаты труда работников МКУ "Культура МР "Мосальский район" и оценке результатов реализации "дорожной карты"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Протоколы заседаний рабочей группы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Ежегодно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 xml:space="preserve">Проведение предварительного анализа уровня и динамики заработной платы работников МКУ "Культура МР "Мосальский район", повышение заработной платы которых предусмотрено </w:t>
            </w:r>
            <w:hyperlink r:id="rId16" w:history="1">
              <w:r>
                <w:rPr>
                  <w:color w:val="0000FF"/>
                </w:rPr>
                <w:t>Указом</w:t>
              </w:r>
            </w:hyperlink>
            <w:r>
              <w:t xml:space="preserve"> Президента Российской Федерации от 07.05.2012 N 597 "О мероприятиях по реализации </w:t>
            </w:r>
            <w:r>
              <w:lastRenderedPageBreak/>
              <w:t xml:space="preserve">государственной социальной политики" (далее - Указ N 597), с учетом ситуации на рынке труда, в том числе в части дефицита (избытка) кадров, с целью недопущения отставания от установленных </w:t>
            </w:r>
            <w:hyperlink r:id="rId17" w:history="1">
              <w:r>
                <w:rPr>
                  <w:color w:val="0000FF"/>
                </w:rPr>
                <w:t>Планом</w:t>
              </w:r>
            </w:hyperlink>
            <w:r>
              <w:t xml:space="preserve"> мероприятий ("дорожной картой") "Изменения в отраслях социальной сферы, направленные на повышение эффективности сферы культуры", утвержденным распоряжением Правительства Российской Федерации от 28.12.2012 N 2606-р, и региональной "дорожной картой" целевых показателей динамики повышения заработной платы работников учреждений культуры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lastRenderedPageBreak/>
              <w:t>Аналитические справки МКУ "Культура МР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Ежеквартально начиная с 2014 года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lastRenderedPageBreak/>
              <w:t>25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 xml:space="preserve">Отчет о дополнительной потребности и учет при формировании бюджета муниципального района (городского округа) расходов на повышение оплаты труда работников МКУ "Культура МР "Мосальский район" в соответствии с </w:t>
            </w:r>
            <w:hyperlink r:id="rId18" w:history="1">
              <w:r>
                <w:rPr>
                  <w:color w:val="0000FF"/>
                </w:rPr>
                <w:t>Указом</w:t>
              </w:r>
            </w:hyperlink>
            <w:r>
              <w:t xml:space="preserve"> N 597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Проекты муниципальных правовых актов, устанавливающих расходные обязательства МР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2014 - 2017 годы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 xml:space="preserve">Обеспечение представления форм федерального статистического наблюдения за показателями заработной платы категорий работников, повышение оплаты труда которых предусмотрено </w:t>
            </w:r>
            <w:hyperlink r:id="rId19" w:history="1">
              <w:r>
                <w:rPr>
                  <w:color w:val="0000FF"/>
                </w:rPr>
                <w:t>Указом</w:t>
              </w:r>
            </w:hyperlink>
            <w:r>
              <w:t xml:space="preserve"> N 597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Формы федерального статистического наблюдения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Ежеквартально в установленные сроки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27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 xml:space="preserve">Предоставление информации о реализации органами местного самоуправления в Калужской области </w:t>
            </w:r>
            <w:hyperlink r:id="rId20" w:history="1">
              <w:r>
                <w:rPr>
                  <w:color w:val="0000FF"/>
                </w:rPr>
                <w:t>Программы</w:t>
              </w:r>
            </w:hyperlink>
            <w:r>
              <w:t xml:space="preserve"> поэтапного совершенствования системы оплаты труда в государственных (муниципальных) </w:t>
            </w:r>
            <w:r>
              <w:lastRenderedPageBreak/>
              <w:t>учреждениях на 2012 - 2018 годы, утвержденной распоряжением Правительства Российской Федерации от 26.11.2012 N 2190-р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lastRenderedPageBreak/>
              <w:t>Информация МКУ "Культура МР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 xml:space="preserve">Один раз в полугодие (до 10 января и до 10 июля) начиная с </w:t>
            </w:r>
            <w:r>
              <w:lastRenderedPageBreak/>
              <w:t>2014 года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lastRenderedPageBreak/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lastRenderedPageBreak/>
              <w:t>28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>Проведение мониторинга реализации мероприятий, предусмотренных "дорожной картой", и достижения целевых показателей (индикаторов) "дорожной карты"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Аналитическая записка МКУ "Культура МР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Ежеквартально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>Разъяснительная работа с участием профсоюзных организаций о мероприятиях, реализуемых в рамках муниципальной "дорожной карты", в том числе мерах по повышению оплаты труда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Проведение семинаров, совещаний, публикации в средствах массовой информации и в информационно-коммуникационной сети Интернет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Ежегодно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12276" w:type="dxa"/>
            <w:gridSpan w:val="5"/>
          </w:tcPr>
          <w:p w:rsidR="008A7D1B" w:rsidRDefault="008A7D1B">
            <w:pPr>
              <w:pStyle w:val="ConsPlusNormal"/>
              <w:jc w:val="center"/>
            </w:pPr>
            <w:r>
              <w:t>Независимая система оценки качества работы муниципальных учреждений культуры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 xml:space="preserve">Завершение с участием общественных организаций, профессиональных сообществ, независимых экспертов формирования общественного совета по проведению независимой оценки качества работы структурных подразделений МКУ "Культура МР "Мосальский район" в соответствии с </w:t>
            </w:r>
            <w:hyperlink r:id="rId21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Российской Федерации от 30.03.2013 N 286 "О формировании независимой системы оценки качества работы организаций, оказывающих социальные услуги" и составлению рейтингов. Обеспечение организационно-технического сопровождения деятельности общественного совета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4 кв. 2014 года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lastRenderedPageBreak/>
              <w:t>31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>Обеспечение функционирования и координации работы независимой системы оценки качества работы структурных подразделений МКУ "Культура МР "Мосальский район"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Приказы МКУ "Культура МР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Ежегодно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32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>Активизация участия социально ориентированных некоммерческих организаций в проведении независимой оценки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Проведение совместной работы по формированию и функционированию системы независимой оценки качества работы МКУ "Культура МР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2 полугодие 2015 года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 с участием заинтересованных органов местного самоуправления городского и сельских поселений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>Обеспечение открытости и доступности информации о деятельности всех структурных подразделений МКУ "Культура МР "Мосальский район"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Создание официального сайта МКУ "Культура МР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4 квартал 2015 года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34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>Проведение мониторинга работы структурных подразделений МКУ "Культура МР "Мосальский район", формирование независимой оценки их качества работы, составление рейтингов их деятельности в соответствии с принятыми нормативными и методическими документами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t>Публикация рейтингов деятельности, разработка и утверждение планов работы структурных подразделений МКУ "Культура МР "Мосальский район"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4 квартал 2015 года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  <w:tr w:rsidR="008A7D1B">
        <w:tc>
          <w:tcPr>
            <w:tcW w:w="510" w:type="dxa"/>
          </w:tcPr>
          <w:p w:rsidR="008A7D1B" w:rsidRDefault="008A7D1B">
            <w:pPr>
              <w:pStyle w:val="ConsPlusNormal"/>
              <w:jc w:val="center"/>
            </w:pPr>
            <w:r>
              <w:t>35</w:t>
            </w:r>
          </w:p>
        </w:tc>
        <w:tc>
          <w:tcPr>
            <w:tcW w:w="4395" w:type="dxa"/>
          </w:tcPr>
          <w:p w:rsidR="008A7D1B" w:rsidRDefault="008A7D1B">
            <w:pPr>
              <w:pStyle w:val="ConsPlusNormal"/>
            </w:pPr>
            <w:r>
              <w:t xml:space="preserve">Проведение информационной кампании в средствах массовой информации, в том числе с использованием информационно-телекоммуникационной сети Интернет, о функционировании независимой оценки качества структурных подразделений МКУ </w:t>
            </w:r>
            <w:r>
              <w:lastRenderedPageBreak/>
              <w:t>"Культура МР "Мосальский район"</w:t>
            </w:r>
          </w:p>
        </w:tc>
        <w:tc>
          <w:tcPr>
            <w:tcW w:w="3686" w:type="dxa"/>
          </w:tcPr>
          <w:p w:rsidR="008A7D1B" w:rsidRDefault="008A7D1B">
            <w:pPr>
              <w:pStyle w:val="ConsPlusNormal"/>
            </w:pPr>
            <w:r>
              <w:lastRenderedPageBreak/>
              <w:t>Повышение информированности потребителей услуг и общественности о проведении независимой оценки</w:t>
            </w:r>
          </w:p>
        </w:tc>
        <w:tc>
          <w:tcPr>
            <w:tcW w:w="1417" w:type="dxa"/>
          </w:tcPr>
          <w:p w:rsidR="008A7D1B" w:rsidRDefault="008A7D1B">
            <w:pPr>
              <w:pStyle w:val="ConsPlusNormal"/>
            </w:pPr>
            <w:r>
              <w:t>Ежегодно</w:t>
            </w:r>
          </w:p>
        </w:tc>
        <w:tc>
          <w:tcPr>
            <w:tcW w:w="2268" w:type="dxa"/>
          </w:tcPr>
          <w:p w:rsidR="008A7D1B" w:rsidRDefault="008A7D1B">
            <w:pPr>
              <w:pStyle w:val="ConsPlusNormal"/>
            </w:pPr>
            <w:r>
              <w:t>МКУ "Культура МР "Мосальский район"</w:t>
            </w:r>
          </w:p>
        </w:tc>
      </w:tr>
    </w:tbl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jc w:val="both"/>
      </w:pPr>
    </w:p>
    <w:p w:rsidR="008A7D1B" w:rsidRDefault="008A7D1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1E4791" w:rsidRDefault="001E4791"/>
    <w:sectPr w:rsidR="001E4791" w:rsidSect="0068091E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A7D1B"/>
    <w:rsid w:val="001E4791"/>
    <w:rsid w:val="00515DC9"/>
    <w:rsid w:val="005E6613"/>
    <w:rsid w:val="008A7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A7D1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8A7D1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8A7D1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BD55DE9F2E51EFF60E65430E5ACA63493AD101AA7CB3B2D138D659F88Q2E4M" TargetMode="External"/><Relationship Id="rId13" Type="http://schemas.openxmlformats.org/officeDocument/2006/relationships/hyperlink" Target="consultantplus://offline/ref=4BD55DE9F2E51EFF60E65430E5ACA63493AB1C19A4C63B2D138D659F8824D9DBD21EC4E1F41672EBQAE7M" TargetMode="External"/><Relationship Id="rId18" Type="http://schemas.openxmlformats.org/officeDocument/2006/relationships/hyperlink" Target="consultantplus://offline/ref=4BD55DE9F2E51EFF60E65430E5ACA63493AD101AA7CB3B2D138D659F88Q2E4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4BD55DE9F2E51EFF60E65430E5ACA63493AB1D1AA0C93B2D138D659F88Q2E4M" TargetMode="External"/><Relationship Id="rId7" Type="http://schemas.openxmlformats.org/officeDocument/2006/relationships/hyperlink" Target="consultantplus://offline/ref=4BD55DE9F2E51EFF60E65430E5ACA63493A71F1BA7CF3B2D138D659F8824D9DBD21EC4E1F41672EAQAEEM" TargetMode="External"/><Relationship Id="rId12" Type="http://schemas.openxmlformats.org/officeDocument/2006/relationships/hyperlink" Target="consultantplus://offline/ref=4BD55DE9F2E51EFF60E65430E5ACA63493AB1C19A4C63B2D138D659F8824D9DBD21EC4E1F41672EBQAE7M" TargetMode="External"/><Relationship Id="rId17" Type="http://schemas.openxmlformats.org/officeDocument/2006/relationships/hyperlink" Target="consultantplus://offline/ref=4BD55DE9F2E51EFF60E65430E5ACA63493A81019A1CE3B2D138D659F8824D9DBD21EC4E1F41672EAQAEEM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4BD55DE9F2E51EFF60E65430E5ACA63493AD101AA7CB3B2D138D659F88Q2E4M" TargetMode="External"/><Relationship Id="rId20" Type="http://schemas.openxmlformats.org/officeDocument/2006/relationships/hyperlink" Target="consultantplus://offline/ref=4BD55DE9F2E51EFF60E65430E5ACA63493A71F1BA7CF3B2D138D659F8824D9DBD21EC4E1F41672EAQAEEM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4BD55DE9F2E51EFF60E65430E5ACA63493AD101AA7CB3B2D138D659F88Q2E4M" TargetMode="External"/><Relationship Id="rId11" Type="http://schemas.openxmlformats.org/officeDocument/2006/relationships/hyperlink" Target="consultantplus://offline/ref=4BD55DE9F2E51EFF60E65430E5ACA63493AA1C19AACF3B2D138D659F8824D9DBD21EC4E1F41672EAQAEFM" TargetMode="External"/><Relationship Id="rId5" Type="http://schemas.openxmlformats.org/officeDocument/2006/relationships/hyperlink" Target="consultantplus://offline/ref=4BD55DE9F2E51EFF60E64A3DF3C0F83A95A44714A5CB307C4ED23EC2DF2DD38C95519DA3B01B73EAA7ACA1Q0E5M" TargetMode="External"/><Relationship Id="rId15" Type="http://schemas.openxmlformats.org/officeDocument/2006/relationships/hyperlink" Target="consultantplus://offline/ref=4BD55DE9F2E51EFF60E65430E5ACA63493AD101AA7CB3B2D138D659F88Q2E4M" TargetMode="External"/><Relationship Id="rId23" Type="http://schemas.openxmlformats.org/officeDocument/2006/relationships/theme" Target="theme/theme1.xml"/><Relationship Id="rId10" Type="http://schemas.openxmlformats.org/officeDocument/2006/relationships/hyperlink" Target="consultantplus://offline/ref=4BD55DE9F2E51EFF60E64A3DF3C0F83A95A44714A4C9307346D23EC2DF2DD38CQ9E5M" TargetMode="External"/><Relationship Id="rId19" Type="http://schemas.openxmlformats.org/officeDocument/2006/relationships/hyperlink" Target="consultantplus://offline/ref=4BD55DE9F2E51EFF60E65430E5ACA63493AD101AA7CB3B2D138D659F88Q2E4M" TargetMode="External"/><Relationship Id="rId4" Type="http://schemas.openxmlformats.org/officeDocument/2006/relationships/hyperlink" Target="consultantplus://offline/ref=4BD55DE9F2E51EFF60E64A3DF3C0F83A95A44714A5CB307C4ED23EC2DF2DD38CQ9E5M" TargetMode="External"/><Relationship Id="rId9" Type="http://schemas.openxmlformats.org/officeDocument/2006/relationships/hyperlink" Target="consultantplus://offline/ref=4BD55DE9F2E51EFF60E64A3DF3C0F83A95A44714ABCB35734AD23EC2DF2DD38CQ9E5M" TargetMode="External"/><Relationship Id="rId14" Type="http://schemas.openxmlformats.org/officeDocument/2006/relationships/hyperlink" Target="consultantplus://offline/ref=4BD55DE9F2E51EFF60E65430E5ACA63493AA191FA7C63B2D138D659F8824D9DBD21EC4E1F41672EAQAEF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3880</Words>
  <Characters>22116</Characters>
  <Application>Microsoft Office Word</Application>
  <DocSecurity>0</DocSecurity>
  <Lines>184</Lines>
  <Paragraphs>51</Paragraphs>
  <ScaleCrop>false</ScaleCrop>
  <Company>RePack by SPecialiST</Company>
  <LinksUpToDate>false</LinksUpToDate>
  <CharactersWithSpaces>25945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2016-05-17T12:04:00Z</dcterms:created>
  <dcterms:modified xsi:type="dcterms:W3CDTF">2016-05-17T12:19:00Z</dcterms:modified>
</cp:coreProperties>
</file>