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47D" w:rsidRDefault="0084247D" w:rsidP="0084247D">
      <w:pPr>
        <w:pStyle w:val="a3"/>
        <w:shd w:val="clear" w:color="auto" w:fill="FFFFFF"/>
        <w:jc w:val="center"/>
        <w:rPr>
          <w:rFonts w:ascii="Arial" w:hAnsi="Arial" w:cs="Arial"/>
          <w:color w:val="000000"/>
          <w:sz w:val="23"/>
          <w:szCs w:val="23"/>
        </w:rPr>
      </w:pPr>
      <w:r>
        <w:rPr>
          <w:b/>
          <w:bCs/>
          <w:color w:val="000000"/>
        </w:rPr>
        <w:t>Банк России стимулирует выдавать займы малому и среднему бизнесу</w:t>
      </w:r>
    </w:p>
    <w:p w:rsidR="0084247D" w:rsidRDefault="0084247D" w:rsidP="0084247D">
      <w:pPr>
        <w:pStyle w:val="a3"/>
        <w:shd w:val="clear" w:color="auto" w:fill="FFFFFF"/>
        <w:ind w:firstLine="709"/>
        <w:jc w:val="both"/>
        <w:rPr>
          <w:rFonts w:ascii="Arial" w:hAnsi="Arial" w:cs="Arial"/>
          <w:color w:val="000000"/>
          <w:sz w:val="23"/>
          <w:szCs w:val="23"/>
        </w:rPr>
      </w:pPr>
      <w:r>
        <w:rPr>
          <w:color w:val="000000"/>
          <w:sz w:val="23"/>
          <w:szCs w:val="23"/>
        </w:rPr>
        <w:t> </w:t>
      </w:r>
    </w:p>
    <w:p w:rsidR="0084247D" w:rsidRDefault="0084247D" w:rsidP="0084247D">
      <w:pPr>
        <w:pStyle w:val="a3"/>
        <w:shd w:val="clear" w:color="auto" w:fill="FFFFFF"/>
        <w:ind w:firstLine="709"/>
        <w:jc w:val="both"/>
        <w:rPr>
          <w:rFonts w:ascii="Arial" w:hAnsi="Arial" w:cs="Arial"/>
          <w:color w:val="000000"/>
          <w:sz w:val="23"/>
          <w:szCs w:val="23"/>
        </w:rPr>
      </w:pPr>
      <w:r>
        <w:rPr>
          <w:color w:val="000000"/>
          <w:sz w:val="23"/>
          <w:szCs w:val="23"/>
        </w:rPr>
        <w:t xml:space="preserve">Больше ссуд мелким предпринимателям должны предоставлять </w:t>
      </w:r>
      <w:proofErr w:type="spellStart"/>
      <w:r>
        <w:rPr>
          <w:color w:val="000000"/>
          <w:sz w:val="23"/>
          <w:szCs w:val="23"/>
        </w:rPr>
        <w:t>микрофинансовые</w:t>
      </w:r>
      <w:proofErr w:type="spellEnd"/>
      <w:r>
        <w:rPr>
          <w:color w:val="000000"/>
          <w:sz w:val="23"/>
          <w:szCs w:val="23"/>
        </w:rPr>
        <w:t xml:space="preserve"> организации. Для этого Банк России ввел новые правила, по которым по займам для малого и среднего бизнеса будут установлены льготные нормы резервирования.</w:t>
      </w:r>
    </w:p>
    <w:p w:rsidR="0084247D" w:rsidRDefault="0084247D" w:rsidP="0084247D">
      <w:pPr>
        <w:pStyle w:val="a3"/>
        <w:shd w:val="clear" w:color="auto" w:fill="FFFFFF"/>
        <w:ind w:firstLine="709"/>
        <w:jc w:val="both"/>
        <w:rPr>
          <w:rFonts w:ascii="Arial" w:hAnsi="Arial" w:cs="Arial"/>
          <w:color w:val="000000"/>
          <w:sz w:val="23"/>
          <w:szCs w:val="23"/>
        </w:rPr>
      </w:pPr>
      <w:r>
        <w:rPr>
          <w:color w:val="000000"/>
          <w:sz w:val="23"/>
          <w:szCs w:val="23"/>
        </w:rPr>
        <w:t> По данным Отделения Калуга ГУ Банка России по Центральному федеральному округу,</w:t>
      </w:r>
      <w:r>
        <w:rPr>
          <w:rFonts w:ascii="Arial" w:hAnsi="Arial" w:cs="Arial"/>
          <w:color w:val="000000"/>
          <w:sz w:val="23"/>
          <w:szCs w:val="23"/>
        </w:rPr>
        <w:t> </w:t>
      </w:r>
      <w:r>
        <w:rPr>
          <w:color w:val="000000"/>
          <w:sz w:val="23"/>
          <w:szCs w:val="23"/>
        </w:rPr>
        <w:t xml:space="preserve">объем </w:t>
      </w:r>
      <w:proofErr w:type="spellStart"/>
      <w:r>
        <w:rPr>
          <w:color w:val="000000"/>
          <w:sz w:val="23"/>
          <w:szCs w:val="23"/>
        </w:rPr>
        <w:t>микрозаймов</w:t>
      </w:r>
      <w:proofErr w:type="spellEnd"/>
      <w:r>
        <w:rPr>
          <w:color w:val="000000"/>
          <w:sz w:val="23"/>
          <w:szCs w:val="23"/>
        </w:rPr>
        <w:t xml:space="preserve">, выданных индивидуальным предпринимателям и юридическим лицам </w:t>
      </w:r>
      <w:proofErr w:type="spellStart"/>
      <w:r>
        <w:rPr>
          <w:color w:val="000000"/>
          <w:sz w:val="23"/>
          <w:szCs w:val="23"/>
        </w:rPr>
        <w:t>микрофинансовыми</w:t>
      </w:r>
      <w:proofErr w:type="spellEnd"/>
      <w:r>
        <w:rPr>
          <w:color w:val="000000"/>
          <w:sz w:val="23"/>
          <w:szCs w:val="23"/>
        </w:rPr>
        <w:t xml:space="preserve"> организациями региона,</w:t>
      </w:r>
      <w:r>
        <w:rPr>
          <w:rFonts w:ascii="Arial" w:hAnsi="Arial" w:cs="Arial"/>
          <w:color w:val="000000"/>
          <w:sz w:val="23"/>
          <w:szCs w:val="23"/>
        </w:rPr>
        <w:t> </w:t>
      </w:r>
      <w:r>
        <w:rPr>
          <w:color w:val="000000"/>
          <w:sz w:val="23"/>
          <w:szCs w:val="23"/>
        </w:rPr>
        <w:t xml:space="preserve">по итогам I квартала текущего года сократился на 7,9%, до 7 </w:t>
      </w:r>
      <w:proofErr w:type="spellStart"/>
      <w:r>
        <w:rPr>
          <w:color w:val="000000"/>
          <w:sz w:val="23"/>
          <w:szCs w:val="23"/>
        </w:rPr>
        <w:t>млн</w:t>
      </w:r>
      <w:proofErr w:type="spellEnd"/>
      <w:r>
        <w:rPr>
          <w:color w:val="000000"/>
          <w:sz w:val="23"/>
          <w:szCs w:val="23"/>
        </w:rPr>
        <w:t xml:space="preserve"> рублей. </w:t>
      </w:r>
      <w:proofErr w:type="gramStart"/>
      <w:r>
        <w:rPr>
          <w:color w:val="000000"/>
          <w:sz w:val="23"/>
          <w:szCs w:val="23"/>
        </w:rPr>
        <w:t xml:space="preserve">При этом доля таких </w:t>
      </w:r>
      <w:proofErr w:type="spellStart"/>
      <w:r>
        <w:rPr>
          <w:color w:val="000000"/>
          <w:sz w:val="23"/>
          <w:szCs w:val="23"/>
        </w:rPr>
        <w:t>микрозаймов</w:t>
      </w:r>
      <w:proofErr w:type="spellEnd"/>
      <w:r>
        <w:rPr>
          <w:color w:val="000000"/>
          <w:sz w:val="23"/>
          <w:szCs w:val="23"/>
        </w:rPr>
        <w:t xml:space="preserve"> составила всего 0,4%. Остальное приходилось на граждан.</w:t>
      </w:r>
      <w:proofErr w:type="gramEnd"/>
      <w:r>
        <w:rPr>
          <w:color w:val="000000"/>
          <w:sz w:val="23"/>
          <w:szCs w:val="23"/>
        </w:rPr>
        <w:t xml:space="preserve"> Чтобы </w:t>
      </w:r>
      <w:proofErr w:type="spellStart"/>
      <w:r>
        <w:rPr>
          <w:color w:val="000000"/>
          <w:sz w:val="23"/>
          <w:szCs w:val="23"/>
        </w:rPr>
        <w:t>микрофинансовые</w:t>
      </w:r>
      <w:proofErr w:type="spellEnd"/>
      <w:r>
        <w:rPr>
          <w:color w:val="000000"/>
          <w:sz w:val="23"/>
          <w:szCs w:val="23"/>
        </w:rPr>
        <w:t xml:space="preserve"> организации с большей охотой выдавали средства небольшим компаниям, Банк России установил льготные нормы резервирования по займам для малых и средних предпринимателей, но в то же время повышенные – по «займам до зарплаты».</w:t>
      </w:r>
    </w:p>
    <w:p w:rsidR="0084247D" w:rsidRDefault="0084247D" w:rsidP="0084247D">
      <w:pPr>
        <w:pStyle w:val="a3"/>
        <w:shd w:val="clear" w:color="auto" w:fill="FFFFFF"/>
        <w:ind w:firstLine="709"/>
        <w:jc w:val="both"/>
        <w:rPr>
          <w:rFonts w:ascii="Arial" w:hAnsi="Arial" w:cs="Arial"/>
          <w:color w:val="000000"/>
          <w:sz w:val="23"/>
          <w:szCs w:val="23"/>
        </w:rPr>
      </w:pPr>
      <w:r>
        <w:rPr>
          <w:color w:val="000000"/>
          <w:sz w:val="23"/>
          <w:szCs w:val="23"/>
        </w:rPr>
        <w:t xml:space="preserve">«Банк </w:t>
      </w:r>
      <w:proofErr w:type="gramStart"/>
      <w:r>
        <w:rPr>
          <w:color w:val="000000"/>
          <w:sz w:val="23"/>
          <w:szCs w:val="23"/>
        </w:rPr>
        <w:t>России</w:t>
      </w:r>
      <w:proofErr w:type="gramEnd"/>
      <w:r>
        <w:rPr>
          <w:color w:val="000000"/>
          <w:sz w:val="23"/>
          <w:szCs w:val="23"/>
        </w:rPr>
        <w:t xml:space="preserve"> таким образом намерен стимулировать </w:t>
      </w:r>
      <w:proofErr w:type="spellStart"/>
      <w:r>
        <w:rPr>
          <w:color w:val="000000"/>
          <w:sz w:val="23"/>
          <w:szCs w:val="23"/>
        </w:rPr>
        <w:t>микрофинансовые</w:t>
      </w:r>
      <w:proofErr w:type="spellEnd"/>
      <w:r>
        <w:rPr>
          <w:color w:val="000000"/>
          <w:sz w:val="23"/>
          <w:szCs w:val="23"/>
        </w:rPr>
        <w:t xml:space="preserve"> организации выдавать займы малому и среднему бизнесу и </w:t>
      </w:r>
      <w:proofErr w:type="spellStart"/>
      <w:r>
        <w:rPr>
          <w:color w:val="000000"/>
          <w:sz w:val="23"/>
          <w:szCs w:val="23"/>
        </w:rPr>
        <w:t>дестимулировать</w:t>
      </w:r>
      <w:proofErr w:type="spellEnd"/>
      <w:r>
        <w:rPr>
          <w:color w:val="000000"/>
          <w:sz w:val="23"/>
          <w:szCs w:val="23"/>
        </w:rPr>
        <w:t xml:space="preserve"> предоставление населению </w:t>
      </w:r>
      <w:proofErr w:type="spellStart"/>
      <w:r>
        <w:rPr>
          <w:color w:val="000000"/>
          <w:sz w:val="23"/>
          <w:szCs w:val="23"/>
        </w:rPr>
        <w:t>высокорисковых</w:t>
      </w:r>
      <w:proofErr w:type="spellEnd"/>
      <w:r>
        <w:rPr>
          <w:color w:val="000000"/>
          <w:sz w:val="23"/>
          <w:szCs w:val="23"/>
        </w:rPr>
        <w:t xml:space="preserve"> «займов до зарплаты» под очень высокие проценты», – поясняет заместитель управляющего Отделением Калуга ГУ Банка России по ЦФО ЛАРИСА ЗАХАРОВА.</w:t>
      </w:r>
    </w:p>
    <w:p w:rsidR="0084247D" w:rsidRDefault="0084247D" w:rsidP="0084247D">
      <w:pPr>
        <w:pStyle w:val="a3"/>
        <w:shd w:val="clear" w:color="auto" w:fill="FFFFFF"/>
        <w:ind w:firstLine="709"/>
        <w:jc w:val="both"/>
        <w:rPr>
          <w:rFonts w:ascii="Arial" w:hAnsi="Arial" w:cs="Arial"/>
          <w:color w:val="000000"/>
          <w:sz w:val="23"/>
          <w:szCs w:val="23"/>
        </w:rPr>
      </w:pPr>
      <w:r>
        <w:rPr>
          <w:color w:val="000000"/>
          <w:sz w:val="23"/>
          <w:szCs w:val="23"/>
        </w:rPr>
        <w:t>Судите сами, как это будет работать. Если «заем до зарплаты» (до 30 тысяч рублей сроком до 30 дней) будет просрочен хотя бы на сутки, то МФО должна создать резерв на возможные потери в 50%. Дальше – больше. К примеру, при просрочке по «займу до зарплаты» свыше 90 дней – резерв будет уже 100%. То есть для МФО это означает выдать тысячу клиенту и потом тысячу «заморозить», если клиент не отдает деньги своевременно.</w:t>
      </w:r>
    </w:p>
    <w:p w:rsidR="0084247D" w:rsidRDefault="0084247D" w:rsidP="0084247D">
      <w:pPr>
        <w:pStyle w:val="a3"/>
        <w:shd w:val="clear" w:color="auto" w:fill="FFFFFF"/>
        <w:ind w:firstLine="709"/>
        <w:jc w:val="both"/>
        <w:rPr>
          <w:rFonts w:ascii="Arial" w:hAnsi="Arial" w:cs="Arial"/>
          <w:color w:val="000000"/>
          <w:sz w:val="23"/>
          <w:szCs w:val="23"/>
        </w:rPr>
      </w:pPr>
      <w:r>
        <w:rPr>
          <w:color w:val="000000"/>
          <w:sz w:val="23"/>
          <w:szCs w:val="23"/>
        </w:rPr>
        <w:t>Другая ситуация будет с малым и средним бизнесом. Резервы по просроченной задолженности субъектов малого и среднего предпринимательства сначала составят всего 1,5-3%, и только после года просрочки придется создавать резервы в 100%.</w:t>
      </w:r>
    </w:p>
    <w:p w:rsidR="0084247D" w:rsidRDefault="0084247D" w:rsidP="0084247D">
      <w:pPr>
        <w:pStyle w:val="a3"/>
        <w:shd w:val="clear" w:color="auto" w:fill="FFFFFF"/>
        <w:ind w:firstLine="709"/>
        <w:jc w:val="both"/>
        <w:rPr>
          <w:rFonts w:ascii="Arial" w:hAnsi="Arial" w:cs="Arial"/>
          <w:color w:val="000000"/>
          <w:sz w:val="23"/>
          <w:szCs w:val="23"/>
        </w:rPr>
      </w:pPr>
      <w:r>
        <w:rPr>
          <w:color w:val="000000"/>
          <w:sz w:val="23"/>
          <w:szCs w:val="23"/>
        </w:rPr>
        <w:t xml:space="preserve">Эффект от нововведений в Банке России ожидают увидеть уже в следующем году, поскольку участникам рынка потребуется время для перестройки своих </w:t>
      </w:r>
      <w:proofErr w:type="spellStart"/>
      <w:proofErr w:type="gramStart"/>
      <w:r>
        <w:rPr>
          <w:color w:val="000000"/>
          <w:sz w:val="23"/>
          <w:szCs w:val="23"/>
        </w:rPr>
        <w:t>бизнес-моделей</w:t>
      </w:r>
      <w:proofErr w:type="spellEnd"/>
      <w:proofErr w:type="gramEnd"/>
      <w:r>
        <w:rPr>
          <w:color w:val="000000"/>
          <w:sz w:val="23"/>
          <w:szCs w:val="23"/>
        </w:rPr>
        <w:t xml:space="preserve"> согласно новым требованиям. В итоге должны выиграть и граждане, обращающиеся за деньгами в МФО, – им должны предлагать «подъемные» проценты, чтобы не загонять в просрочку, и небольшие предприятия, которым необходимо финансирование.</w:t>
      </w:r>
    </w:p>
    <w:p w:rsidR="00BC45B2" w:rsidRDefault="00BC45B2"/>
    <w:sectPr w:rsidR="00BC45B2" w:rsidSect="00BC45B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4247D"/>
    <w:rsid w:val="0084247D"/>
    <w:rsid w:val="00BC45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5B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247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6564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Company>RePack by SPecialiST</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Владелец</dc:creator>
  <cp:lastModifiedBy>Владелец</cp:lastModifiedBy>
  <cp:revision>1</cp:revision>
  <dcterms:created xsi:type="dcterms:W3CDTF">2017-09-06T11:43:00Z</dcterms:created>
  <dcterms:modified xsi:type="dcterms:W3CDTF">2017-09-06T11:43:00Z</dcterms:modified>
</cp:coreProperties>
</file>