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C9" w:rsidRDefault="005364C9" w:rsidP="005364C9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5364C9" w:rsidRDefault="00861171" w:rsidP="005364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5364C9">
        <w:rPr>
          <w:rFonts w:ascii="Times New Roman" w:hAnsi="Times New Roman" w:cs="Times New Roman"/>
          <w:b/>
          <w:sz w:val="28"/>
          <w:szCs w:val="28"/>
        </w:rPr>
        <w:t>Что такое «</w:t>
      </w:r>
      <w:r>
        <w:rPr>
          <w:rFonts w:ascii="Times New Roman" w:hAnsi="Times New Roman" w:cs="Times New Roman"/>
          <w:b/>
          <w:sz w:val="28"/>
          <w:szCs w:val="28"/>
        </w:rPr>
        <w:t>ц</w:t>
      </w:r>
      <w:r w:rsidR="005364C9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>левые модели» по кадастровому учету?</w:t>
      </w:r>
    </w:p>
    <w:p w:rsidR="005364C9" w:rsidRPr="005364C9" w:rsidRDefault="005364C9" w:rsidP="005364C9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364C9">
        <w:rPr>
          <w:sz w:val="28"/>
          <w:szCs w:val="28"/>
        </w:rPr>
        <w:t>Целевая модель по кадастровому учету направлена на повышение эффективности процедуры предоставления земельных участков, находящихся в государственной или муниципальной собственности, а также сокращение сроков постановки объектов недвижимости на государственный кадастровый учет. В модель включены целевые значения – индикаторы реализации мероприятий по анализу территории, проводимых органами местного самоуправления, качества подготовки кадастровыми инженерами межевых и технических планов и осуществления процедуры государственного кадастрового учета.</w:t>
      </w:r>
    </w:p>
    <w:p w:rsidR="005364C9" w:rsidRPr="005364C9" w:rsidRDefault="005364C9" w:rsidP="005364C9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364C9">
        <w:rPr>
          <w:sz w:val="28"/>
          <w:szCs w:val="28"/>
        </w:rPr>
        <w:t>Большое значение в целевой модели по кадастровому учету отведено работе регионов по внесению в Единый государственный реестр недвижимости (ЕГРН) сведений о границах между субъектами РФ, муниципальных образований и населенных пунктов. Для оптимизации кадастрового учета органам власти и муниципальным образованиям предлагается также разработать мероприятия, направленные на сокращение сроков административных процедур: согласования схемы размещения участка на кадастровом плане территорий, присвоения или изменения адреса объекта недвижимости, предоставления земельного участка.</w:t>
      </w:r>
    </w:p>
    <w:p w:rsidR="005364C9" w:rsidRDefault="005364C9" w:rsidP="005364C9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364C9">
        <w:rPr>
          <w:sz w:val="28"/>
          <w:szCs w:val="28"/>
        </w:rPr>
        <w:t xml:space="preserve">В основе целевых моделей по регистрации прав и кадастровому учету лежит совместный опыт </w:t>
      </w:r>
      <w:proofErr w:type="spellStart"/>
      <w:r w:rsidRPr="005364C9">
        <w:rPr>
          <w:sz w:val="28"/>
          <w:szCs w:val="28"/>
        </w:rPr>
        <w:t>Росреестра</w:t>
      </w:r>
      <w:proofErr w:type="spellEnd"/>
      <w:r w:rsidRPr="005364C9">
        <w:rPr>
          <w:sz w:val="28"/>
          <w:szCs w:val="28"/>
        </w:rPr>
        <w:t xml:space="preserve"> и органов власти по созданию благоприятного инвестиционного климата, который предполагает повышение качества и доступности учетно-регистрационных процедур.</w:t>
      </w:r>
    </w:p>
    <w:p w:rsidR="001A144F" w:rsidRPr="001A144F" w:rsidRDefault="001A144F" w:rsidP="001A144F">
      <w:p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Segoe UI" w:hAnsi="Segoe UI" w:cs="Segoe UI"/>
          <w:sz w:val="24"/>
          <w:szCs w:val="24"/>
          <w:lang w:eastAsia="en-US"/>
        </w:rPr>
        <w:t xml:space="preserve">      </w:t>
      </w:r>
      <w:r w:rsidRPr="001A144F">
        <w:rPr>
          <w:rFonts w:ascii="Times New Roman" w:hAnsi="Times New Roman" w:cs="Times New Roman"/>
          <w:sz w:val="28"/>
          <w:szCs w:val="28"/>
          <w:lang w:eastAsia="en-US"/>
        </w:rPr>
        <w:t xml:space="preserve">Необходимой мерой для достижения высоких результатов в этих направлениях является эффективное электронное взаимодействие </w:t>
      </w:r>
      <w:proofErr w:type="spellStart"/>
      <w:r w:rsidRPr="001A144F">
        <w:rPr>
          <w:rFonts w:ascii="Times New Roman" w:hAnsi="Times New Roman" w:cs="Times New Roman"/>
          <w:sz w:val="28"/>
          <w:szCs w:val="28"/>
          <w:lang w:eastAsia="en-US"/>
        </w:rPr>
        <w:t>Росреестра</w:t>
      </w:r>
      <w:proofErr w:type="spellEnd"/>
      <w:r w:rsidRPr="001A144F">
        <w:rPr>
          <w:rFonts w:ascii="Times New Roman" w:hAnsi="Times New Roman" w:cs="Times New Roman"/>
          <w:sz w:val="28"/>
          <w:szCs w:val="28"/>
          <w:lang w:eastAsia="en-US"/>
        </w:rPr>
        <w:t xml:space="preserve"> и региональных органов власти при обмене информацией об объектах недвижимости. Поэтому </w:t>
      </w:r>
      <w:proofErr w:type="spellStart"/>
      <w:r w:rsidRPr="001A144F">
        <w:rPr>
          <w:rFonts w:ascii="Times New Roman" w:hAnsi="Times New Roman" w:cs="Times New Roman"/>
          <w:sz w:val="28"/>
          <w:szCs w:val="28"/>
          <w:lang w:eastAsia="en-US"/>
        </w:rPr>
        <w:t>Росреестр</w:t>
      </w:r>
      <w:proofErr w:type="spellEnd"/>
      <w:r w:rsidRPr="001A144F">
        <w:rPr>
          <w:rFonts w:ascii="Times New Roman" w:hAnsi="Times New Roman" w:cs="Times New Roman"/>
          <w:sz w:val="28"/>
          <w:szCs w:val="28"/>
          <w:lang w:eastAsia="en-US"/>
        </w:rPr>
        <w:t xml:space="preserve"> реализует целевые модели совместно с региональными органами власти в целях создания благоприятного </w:t>
      </w:r>
      <w:r w:rsidRPr="001A144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инвестиционного климата российских территорий, который предполагает повышение качества и доступности учетно-регистрационных процедур.</w:t>
      </w:r>
    </w:p>
    <w:p w:rsidR="001A144F" w:rsidRPr="001A144F" w:rsidRDefault="001A144F" w:rsidP="001A144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5364C9" w:rsidRPr="001A144F" w:rsidRDefault="005364C9" w:rsidP="001A144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93907" w:rsidRDefault="00393907" w:rsidP="005364C9">
      <w:pPr>
        <w:spacing w:line="360" w:lineRule="auto"/>
        <w:rPr>
          <w:sz w:val="28"/>
          <w:szCs w:val="28"/>
        </w:rPr>
      </w:pPr>
    </w:p>
    <w:p w:rsidR="001A144F" w:rsidRDefault="001A144F" w:rsidP="005364C9">
      <w:pPr>
        <w:spacing w:line="360" w:lineRule="auto"/>
        <w:rPr>
          <w:sz w:val="28"/>
          <w:szCs w:val="28"/>
        </w:rPr>
      </w:pPr>
    </w:p>
    <w:p w:rsidR="001A144F" w:rsidRDefault="001A144F" w:rsidP="005364C9">
      <w:pPr>
        <w:spacing w:line="360" w:lineRule="auto"/>
        <w:rPr>
          <w:sz w:val="28"/>
          <w:szCs w:val="28"/>
        </w:rPr>
      </w:pPr>
    </w:p>
    <w:p w:rsidR="001A144F" w:rsidRDefault="001A144F" w:rsidP="005364C9">
      <w:pPr>
        <w:spacing w:line="360" w:lineRule="auto"/>
        <w:rPr>
          <w:sz w:val="28"/>
          <w:szCs w:val="28"/>
        </w:rPr>
      </w:pPr>
    </w:p>
    <w:p w:rsidR="001A144F" w:rsidRDefault="001A144F" w:rsidP="005364C9">
      <w:pPr>
        <w:spacing w:line="360" w:lineRule="auto"/>
        <w:rPr>
          <w:sz w:val="28"/>
          <w:szCs w:val="28"/>
        </w:rPr>
      </w:pPr>
    </w:p>
    <w:p w:rsidR="001A144F" w:rsidRDefault="001A144F" w:rsidP="005364C9">
      <w:pPr>
        <w:spacing w:line="360" w:lineRule="auto"/>
        <w:rPr>
          <w:sz w:val="28"/>
          <w:szCs w:val="28"/>
        </w:rPr>
      </w:pPr>
    </w:p>
    <w:p w:rsidR="001A144F" w:rsidRDefault="001A144F" w:rsidP="005364C9">
      <w:pPr>
        <w:spacing w:line="360" w:lineRule="auto"/>
        <w:rPr>
          <w:sz w:val="28"/>
          <w:szCs w:val="28"/>
        </w:rPr>
      </w:pPr>
    </w:p>
    <w:p w:rsidR="001A144F" w:rsidRDefault="001A144F" w:rsidP="005364C9">
      <w:pPr>
        <w:spacing w:line="360" w:lineRule="auto"/>
        <w:rPr>
          <w:sz w:val="28"/>
          <w:szCs w:val="28"/>
        </w:rPr>
      </w:pPr>
    </w:p>
    <w:p w:rsidR="001A144F" w:rsidRDefault="001A144F" w:rsidP="005364C9">
      <w:pPr>
        <w:spacing w:line="360" w:lineRule="auto"/>
        <w:rPr>
          <w:sz w:val="28"/>
          <w:szCs w:val="28"/>
        </w:rPr>
      </w:pPr>
    </w:p>
    <w:p w:rsidR="001A144F" w:rsidRDefault="001A144F" w:rsidP="005364C9">
      <w:pPr>
        <w:spacing w:line="360" w:lineRule="auto"/>
        <w:rPr>
          <w:sz w:val="28"/>
          <w:szCs w:val="28"/>
        </w:rPr>
      </w:pPr>
    </w:p>
    <w:p w:rsidR="001A144F" w:rsidRDefault="001A144F" w:rsidP="005364C9">
      <w:pPr>
        <w:spacing w:line="360" w:lineRule="auto"/>
        <w:rPr>
          <w:sz w:val="28"/>
          <w:szCs w:val="28"/>
        </w:rPr>
      </w:pPr>
    </w:p>
    <w:p w:rsidR="001A144F" w:rsidRDefault="001A144F" w:rsidP="005364C9">
      <w:pPr>
        <w:spacing w:line="360" w:lineRule="auto"/>
        <w:rPr>
          <w:sz w:val="28"/>
          <w:szCs w:val="28"/>
        </w:rPr>
      </w:pPr>
    </w:p>
    <w:sectPr w:rsidR="001A144F" w:rsidSect="0039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1FD4"/>
    <w:multiLevelType w:val="hybridMultilevel"/>
    <w:tmpl w:val="74F453D2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-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1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64C9"/>
    <w:rsid w:val="001A144F"/>
    <w:rsid w:val="0030557C"/>
    <w:rsid w:val="00393907"/>
    <w:rsid w:val="005364C9"/>
    <w:rsid w:val="0055556C"/>
    <w:rsid w:val="006B76BF"/>
    <w:rsid w:val="006E5092"/>
    <w:rsid w:val="00861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4C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64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53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aliases w:val="Источник"/>
    <w:basedOn w:val="a"/>
    <w:uiPriority w:val="34"/>
    <w:qFormat/>
    <w:rsid w:val="001A144F"/>
    <w:pPr>
      <w:spacing w:after="0" w:line="360" w:lineRule="auto"/>
      <w:ind w:left="720" w:right="1075" w:firstLine="851"/>
      <w:contextualSpacing/>
    </w:pPr>
    <w:rPr>
      <w:rFonts w:ascii="Arial" w:eastAsiaTheme="minorHAnsi" w:hAnsi="Arial" w:cs="Arial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4</cp:revision>
  <cp:lastPrinted>2017-06-05T08:58:00Z</cp:lastPrinted>
  <dcterms:created xsi:type="dcterms:W3CDTF">2017-04-26T13:13:00Z</dcterms:created>
  <dcterms:modified xsi:type="dcterms:W3CDTF">2017-06-07T08:56:00Z</dcterms:modified>
</cp:coreProperties>
</file>