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EC" w:rsidRPr="008609F2" w:rsidRDefault="00C204EC" w:rsidP="008609F2">
      <w:pPr>
        <w:spacing w:after="0" w:line="288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8609F2">
        <w:rPr>
          <w:rFonts w:ascii="Times New Roman" w:hAnsi="Times New Roman"/>
          <w:b/>
          <w:sz w:val="24"/>
          <w:szCs w:val="24"/>
        </w:rPr>
        <w:t>«Дело» о паях или стоит ли вкладывать деньги в кредитный потребительский кооператив?</w:t>
      </w:r>
    </w:p>
    <w:p w:rsidR="00C204EC" w:rsidRDefault="00C204EC" w:rsidP="0056592D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204EC" w:rsidRPr="00A572BB" w:rsidRDefault="00C204EC" w:rsidP="0056592D">
      <w:pPr>
        <w:spacing w:after="0" w:line="288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A572BB">
        <w:rPr>
          <w:rFonts w:ascii="Times New Roman" w:hAnsi="Times New Roman"/>
          <w:sz w:val="24"/>
          <w:szCs w:val="24"/>
        </w:rPr>
        <w:t xml:space="preserve">Кредитные кооперативы для нашей страны, это, по сути, «хорошо забытое старое». Они были широко развиты в дореволюционной России и в годы нэпа. В Советском Союзе в системе профсоюзов работали «кассы взаимопомощи», но самостоятельным финансовым институтом они не были. Сегодня кредитные потребительские кооперативы функционируют </w:t>
      </w:r>
      <w:r>
        <w:rPr>
          <w:rFonts w:ascii="Times New Roman" w:hAnsi="Times New Roman"/>
          <w:sz w:val="24"/>
          <w:szCs w:val="24"/>
        </w:rPr>
        <w:t>в рамках принятого в 2009 году Ф</w:t>
      </w:r>
      <w:r w:rsidRPr="00A572BB">
        <w:rPr>
          <w:rFonts w:ascii="Times New Roman" w:hAnsi="Times New Roman"/>
          <w:sz w:val="24"/>
          <w:szCs w:val="24"/>
        </w:rPr>
        <w:t>едерального закона «О кредитной кооперации»</w:t>
      </w:r>
      <w:r>
        <w:rPr>
          <w:rFonts w:ascii="Times New Roman" w:hAnsi="Times New Roman"/>
          <w:sz w:val="24"/>
          <w:szCs w:val="24"/>
        </w:rPr>
        <w:t>.</w:t>
      </w:r>
      <w:r w:rsidRPr="00A572BB">
        <w:rPr>
          <w:rFonts w:ascii="Times New Roman" w:hAnsi="Times New Roman"/>
          <w:sz w:val="24"/>
          <w:szCs w:val="24"/>
        </w:rPr>
        <w:t>О кредитных потребительских кооперативах мы беседуем с заместителем управляющего Отделением Калуга</w:t>
      </w:r>
      <w:r w:rsidRPr="00B04BFB">
        <w:rPr>
          <w:rFonts w:ascii="Times New Roman" w:hAnsi="Times New Roman"/>
          <w:sz w:val="24"/>
          <w:szCs w:val="24"/>
        </w:rPr>
        <w:t xml:space="preserve"> </w:t>
      </w:r>
      <w:r w:rsidRPr="00A572BB">
        <w:rPr>
          <w:rFonts w:ascii="Times New Roman" w:hAnsi="Times New Roman"/>
          <w:sz w:val="24"/>
          <w:szCs w:val="24"/>
        </w:rPr>
        <w:t>Главного управления Банка России по Центральному федеральному округу</w:t>
      </w:r>
      <w:r w:rsidRPr="00B04BFB">
        <w:rPr>
          <w:rFonts w:ascii="Times New Roman" w:hAnsi="Times New Roman"/>
          <w:sz w:val="24"/>
          <w:szCs w:val="24"/>
        </w:rPr>
        <w:t xml:space="preserve"> </w:t>
      </w:r>
      <w:r w:rsidRPr="00A572BB">
        <w:rPr>
          <w:rFonts w:ascii="Times New Roman" w:hAnsi="Times New Roman"/>
          <w:sz w:val="24"/>
          <w:szCs w:val="24"/>
        </w:rPr>
        <w:t xml:space="preserve">ЗАХАРОВОЙ ЛАРИСОЙ </w:t>
      </w:r>
      <w:r>
        <w:rPr>
          <w:rFonts w:ascii="Times New Roman" w:hAnsi="Times New Roman"/>
          <w:sz w:val="24"/>
          <w:szCs w:val="24"/>
        </w:rPr>
        <w:t>СЕРГЕЕВНОЙ</w:t>
      </w:r>
      <w:r w:rsidRPr="00A572BB">
        <w:rPr>
          <w:rFonts w:ascii="Times New Roman" w:hAnsi="Times New Roman"/>
          <w:sz w:val="24"/>
          <w:szCs w:val="24"/>
        </w:rPr>
        <w:t xml:space="preserve">.  </w:t>
      </w:r>
    </w:p>
    <w:p w:rsidR="00C204EC" w:rsidRPr="00A572BB" w:rsidRDefault="00C204EC" w:rsidP="0056592D">
      <w:pPr>
        <w:spacing w:after="0" w:line="288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C204EC" w:rsidRPr="00A572BB" w:rsidRDefault="00C204EC" w:rsidP="007E20D4">
      <w:pPr>
        <w:spacing w:after="0" w:line="288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A572BB">
        <w:rPr>
          <w:rFonts w:ascii="Times New Roman" w:hAnsi="Times New Roman"/>
          <w:b/>
          <w:sz w:val="24"/>
          <w:szCs w:val="24"/>
        </w:rPr>
        <w:t>-</w:t>
      </w:r>
      <w:r w:rsidRPr="00B04BFB">
        <w:rPr>
          <w:rFonts w:ascii="Times New Roman" w:hAnsi="Times New Roman"/>
          <w:b/>
          <w:sz w:val="24"/>
          <w:szCs w:val="24"/>
        </w:rPr>
        <w:t xml:space="preserve"> </w:t>
      </w:r>
      <w:r w:rsidRPr="00A572BB">
        <w:rPr>
          <w:rFonts w:ascii="Times New Roman" w:hAnsi="Times New Roman"/>
          <w:b/>
          <w:sz w:val="24"/>
          <w:szCs w:val="24"/>
        </w:rPr>
        <w:t xml:space="preserve">Лариса Сергеевна, определите, пожалуйста, основные особенности многочисленных кредитных кооперативов, которые созданы в нашей стране. </w:t>
      </w:r>
    </w:p>
    <w:p w:rsidR="00C204EC" w:rsidRPr="00A572BB" w:rsidRDefault="00C204EC" w:rsidP="007E20D4">
      <w:pPr>
        <w:spacing w:after="0" w:line="288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572BB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Согласно действующему законодательству</w:t>
      </w:r>
      <w:r w:rsidRPr="00A572BB">
        <w:rPr>
          <w:rFonts w:ascii="Times New Roman" w:hAnsi="Times New Roman"/>
          <w:sz w:val="24"/>
          <w:szCs w:val="24"/>
        </w:rPr>
        <w:t xml:space="preserve"> КПК создается не для извлечения прибыли, а для удовлетворения материальных и иных потребностей </w:t>
      </w:r>
      <w:r>
        <w:rPr>
          <w:rFonts w:ascii="Times New Roman" w:hAnsi="Times New Roman"/>
          <w:sz w:val="24"/>
          <w:szCs w:val="24"/>
        </w:rPr>
        <w:t>его пайщиков</w:t>
      </w:r>
      <w:r w:rsidRPr="00A572BB">
        <w:rPr>
          <w:rFonts w:ascii="Times New Roman" w:hAnsi="Times New Roman"/>
          <w:sz w:val="24"/>
          <w:szCs w:val="24"/>
        </w:rPr>
        <w:t xml:space="preserve">. Он достигает этой цели, ведя в качестве основной организационно-хозяйственную деятельность - экономическую, но не предпринимательскую. В кредитном кооперативе член организации одновременно является собственником, клиентом, управленцем, должником и кредитором. Это дает каждому пайщику возможность активно влиять на принимаемые решения. Но это также предусматривает и особую ответственность: если в результате неэффективного менеджмента, неграмотной финансовой политики по итогам года образуются убытки, покрывать их при недостаточности имущества кооператива придется самим пайщикам. </w:t>
      </w:r>
    </w:p>
    <w:p w:rsidR="00C204EC" w:rsidRPr="00A572BB" w:rsidRDefault="00C204EC" w:rsidP="0056592D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572BB">
        <w:rPr>
          <w:rFonts w:ascii="Times New Roman" w:hAnsi="Times New Roman"/>
          <w:sz w:val="24"/>
          <w:szCs w:val="24"/>
        </w:rPr>
        <w:t>Кредитные кооперативы функционируют без лицензии, закон не устанавливает требований к величине их активов и профессиональной подготовке персонала. Но именно поэтому он предусматривает ограничения их деятельности, которые направлены на снижение финансовых рисков, на защиту денег пайщиков. Кредитные кооперативы работают только с деньгами своих пайщиков. Кроме того, кооператив не осуществляет с этими деньгами рисковых операций на открытом финансовом рынке.</w:t>
      </w:r>
    </w:p>
    <w:p w:rsidR="00C204EC" w:rsidRPr="00A572BB" w:rsidRDefault="00C204EC" w:rsidP="00971B91">
      <w:pPr>
        <w:pStyle w:val="ListParagraph"/>
        <w:spacing w:after="0" w:line="288" w:lineRule="auto"/>
        <w:ind w:left="0" w:firstLine="708"/>
        <w:jc w:val="both"/>
        <w:rPr>
          <w:rFonts w:ascii="Times New Roman" w:hAnsi="Times New Roman"/>
          <w:b/>
          <w:sz w:val="24"/>
          <w:szCs w:val="24"/>
        </w:rPr>
      </w:pPr>
      <w:r w:rsidRPr="00A572BB">
        <w:rPr>
          <w:rFonts w:ascii="Times New Roman" w:hAnsi="Times New Roman"/>
          <w:b/>
          <w:sz w:val="24"/>
          <w:szCs w:val="24"/>
        </w:rPr>
        <w:t>- То есть, КПК не лицензируются. А как тогда понять, законно ли работает эта организация?</w:t>
      </w:r>
    </w:p>
    <w:p w:rsidR="00C204EC" w:rsidRPr="00A572BB" w:rsidRDefault="00C204EC" w:rsidP="00971B91">
      <w:pPr>
        <w:pStyle w:val="ListParagraph"/>
        <w:spacing w:after="0" w:line="288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A572BB">
        <w:rPr>
          <w:rFonts w:ascii="Times New Roman" w:hAnsi="Times New Roman"/>
          <w:sz w:val="24"/>
          <w:szCs w:val="24"/>
        </w:rPr>
        <w:t xml:space="preserve">- В соответствии с требованиями федерального законодательства, КПК имеет право принимать новых членов и привлекать сбережения только в том случае, если является членом одной из саморегулируемых организаций (СРО) кредитных кооперативов. Сегодня на рынке работают </w:t>
      </w:r>
      <w:r>
        <w:rPr>
          <w:rFonts w:ascii="Times New Roman" w:hAnsi="Times New Roman"/>
          <w:sz w:val="24"/>
          <w:szCs w:val="24"/>
        </w:rPr>
        <w:t>десять</w:t>
      </w:r>
      <w:r w:rsidRPr="00A572BB">
        <w:rPr>
          <w:rFonts w:ascii="Times New Roman" w:hAnsi="Times New Roman"/>
          <w:sz w:val="24"/>
          <w:szCs w:val="24"/>
        </w:rPr>
        <w:t xml:space="preserve"> подобных СРО. Если вы хотите стать пайщиком кредитного кооператива, прежде всего следует проверить реестр КПК, который ведет Банк России</w:t>
      </w:r>
      <w:r>
        <w:rPr>
          <w:rFonts w:ascii="Times New Roman" w:hAnsi="Times New Roman"/>
          <w:sz w:val="24"/>
          <w:szCs w:val="24"/>
        </w:rPr>
        <w:t>,</w:t>
      </w:r>
      <w:r w:rsidRPr="00A572BB">
        <w:rPr>
          <w:rFonts w:ascii="Times New Roman" w:hAnsi="Times New Roman"/>
          <w:sz w:val="24"/>
          <w:szCs w:val="24"/>
        </w:rPr>
        <w:t xml:space="preserve"> и удостоверит</w:t>
      </w:r>
      <w:r>
        <w:rPr>
          <w:rFonts w:ascii="Times New Roman" w:hAnsi="Times New Roman"/>
          <w:sz w:val="24"/>
          <w:szCs w:val="24"/>
        </w:rPr>
        <w:t>ь</w:t>
      </w:r>
      <w:r w:rsidRPr="00A572BB">
        <w:rPr>
          <w:rFonts w:ascii="Times New Roman" w:hAnsi="Times New Roman"/>
          <w:sz w:val="24"/>
          <w:szCs w:val="24"/>
        </w:rPr>
        <w:t xml:space="preserve">ся, что он является членом СРО. Такой реестр обновляется ежемесячно и содержит сведения о всех КПК, даже проходящих процедуру ликвидации. </w:t>
      </w:r>
    </w:p>
    <w:p w:rsidR="00C204EC" w:rsidRPr="00A572BB" w:rsidRDefault="00C204EC" w:rsidP="00CF522E">
      <w:pPr>
        <w:spacing w:after="0" w:line="288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A572BB">
        <w:rPr>
          <w:rFonts w:ascii="Times New Roman" w:hAnsi="Times New Roman"/>
          <w:b/>
          <w:sz w:val="24"/>
          <w:szCs w:val="24"/>
        </w:rPr>
        <w:t>- В кредитный кооператив легко вступить - закон позволяет это делать уже с 16 лет. А легко выйти из него и забрать свои средства?</w:t>
      </w:r>
    </w:p>
    <w:p w:rsidR="00C204EC" w:rsidRPr="00A572BB" w:rsidRDefault="00C204EC" w:rsidP="00CF522E">
      <w:pPr>
        <w:spacing w:after="0" w:line="288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572BB">
        <w:rPr>
          <w:rFonts w:ascii="Times New Roman" w:hAnsi="Times New Roman"/>
          <w:sz w:val="24"/>
          <w:szCs w:val="24"/>
        </w:rPr>
        <w:t>- Все КПК должны следовать принципу добровольности вступления в кооператив и свободы выхода из него. Кооператив не вправе устанавливать какие-либо нормы о «минимально необходимом» сроке пребывания, не вправе удерживать пайщика в составе кооператива в связи с невозвратом долга им или другим пайщиком, в отношении которого он выступал поручителем или залогодателем. Был прецедент, когда КПК отказал своему пайщику в праве выхода из кооператива, сославшись на невозвращенный им заем. Суд признал такую позицию недопустимой: КПК обязан обеспечить возможность выхода пайщика из состава кооператива, а сумму займа и процентов истребовать с него в соответствии с общими нормами гражданского законодательства. При выходе пайщика кооператив обязан вернуть ему всю сумму личных сбережений с доходами, на них начисленными. Кооператив не может отказывать в выплате пая наследникам умершего члена кооператива, требуя от них вступления в КПК. Закон устанавливает максимальный срок расчетов кооператива с прекращающими членство в организации пайщиками - три месяца со дня подачи заявления о выходе.</w:t>
      </w:r>
    </w:p>
    <w:p w:rsidR="00C204EC" w:rsidRPr="00A572BB" w:rsidRDefault="00C204EC" w:rsidP="00CF522E">
      <w:pPr>
        <w:spacing w:after="0" w:line="288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A572BB">
        <w:rPr>
          <w:rFonts w:ascii="Times New Roman" w:hAnsi="Times New Roman"/>
          <w:b/>
          <w:sz w:val="24"/>
          <w:szCs w:val="24"/>
        </w:rPr>
        <w:t xml:space="preserve">- В рекламных сообщениях кредитные кооперативы часто обещают выплату процентов </w:t>
      </w:r>
      <w:r>
        <w:rPr>
          <w:rFonts w:ascii="Times New Roman" w:hAnsi="Times New Roman"/>
          <w:b/>
          <w:sz w:val="24"/>
          <w:szCs w:val="24"/>
        </w:rPr>
        <w:t>по</w:t>
      </w:r>
      <w:r w:rsidRPr="00B04BF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вкладам в КПК значительно выше</w:t>
      </w:r>
      <w:r w:rsidRPr="00A572BB">
        <w:rPr>
          <w:rFonts w:ascii="Times New Roman" w:hAnsi="Times New Roman"/>
          <w:b/>
          <w:sz w:val="24"/>
          <w:szCs w:val="24"/>
        </w:rPr>
        <w:t>, чем по вкладам в банках. Это правомочно?</w:t>
      </w:r>
    </w:p>
    <w:p w:rsidR="00C204EC" w:rsidRPr="00A572BB" w:rsidRDefault="00C204EC" w:rsidP="00582484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572BB">
        <w:rPr>
          <w:rFonts w:ascii="Times New Roman" w:hAnsi="Times New Roman"/>
          <w:sz w:val="24"/>
          <w:szCs w:val="24"/>
        </w:rPr>
        <w:t xml:space="preserve">- Хочу уточнить, что согласно законодательству термином «вклад» («депозит») может называться только операция, проводимая банком. </w:t>
      </w:r>
      <w:r>
        <w:rPr>
          <w:rFonts w:ascii="Times New Roman" w:hAnsi="Times New Roman"/>
          <w:sz w:val="24"/>
          <w:szCs w:val="24"/>
        </w:rPr>
        <w:t xml:space="preserve">В КПК находятся сбережения населения. </w:t>
      </w:r>
      <w:r w:rsidRPr="00A572BB">
        <w:rPr>
          <w:rFonts w:ascii="Times New Roman" w:hAnsi="Times New Roman"/>
          <w:sz w:val="24"/>
          <w:szCs w:val="24"/>
        </w:rPr>
        <w:t>Все СРО кредитных кооперативов приняли единые правила и стандарты деятельности, согласно которым процентная ставка по договору передачи личных сбережений не может более чем в 1,875 раза превышать ключевую ставку. Невыполнение данного требования влечет за собой искл</w:t>
      </w:r>
      <w:r>
        <w:rPr>
          <w:rFonts w:ascii="Times New Roman" w:hAnsi="Times New Roman"/>
          <w:sz w:val="24"/>
          <w:szCs w:val="24"/>
        </w:rPr>
        <w:t xml:space="preserve">ючение из СРО и, как следствие, - </w:t>
      </w:r>
      <w:r w:rsidRPr="00A572BB">
        <w:rPr>
          <w:rFonts w:ascii="Times New Roman" w:hAnsi="Times New Roman"/>
          <w:sz w:val="24"/>
          <w:szCs w:val="24"/>
        </w:rPr>
        <w:t>невозможность привлекать деньги от населения.</w:t>
      </w:r>
    </w:p>
    <w:p w:rsidR="00C204EC" w:rsidRPr="00A572BB" w:rsidRDefault="00C204EC" w:rsidP="00582484">
      <w:pPr>
        <w:spacing w:after="0" w:line="288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A572BB">
        <w:rPr>
          <w:rFonts w:ascii="Times New Roman" w:hAnsi="Times New Roman"/>
          <w:b/>
          <w:sz w:val="24"/>
          <w:szCs w:val="24"/>
        </w:rPr>
        <w:t xml:space="preserve">- Также кредитные кооперативы публично заявляют, что дают выгодные займы. </w:t>
      </w:r>
    </w:p>
    <w:p w:rsidR="00C204EC" w:rsidRPr="00A572BB" w:rsidRDefault="00C204EC" w:rsidP="00582484">
      <w:pPr>
        <w:spacing w:after="0" w:line="288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572BB">
        <w:rPr>
          <w:rFonts w:ascii="Times New Roman" w:hAnsi="Times New Roman"/>
          <w:sz w:val="24"/>
          <w:szCs w:val="24"/>
        </w:rPr>
        <w:t xml:space="preserve">- КПК предоставляет финансовую помощь только своим членам. Предоставляя займы своим пайщикам, кооператив использует средства фонда финансовой взаимопомощи, сформированные за счет личных сбережений пайщиков. </w:t>
      </w:r>
    </w:p>
    <w:p w:rsidR="00C204EC" w:rsidRPr="00A572BB" w:rsidRDefault="00C204EC" w:rsidP="00AF582A">
      <w:pPr>
        <w:spacing w:after="0" w:line="288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A572BB">
        <w:rPr>
          <w:rFonts w:ascii="Times New Roman" w:hAnsi="Times New Roman"/>
          <w:b/>
          <w:sz w:val="24"/>
          <w:szCs w:val="24"/>
        </w:rPr>
        <w:t>- Формируется ли у пайщика КПК его кредитная история?</w:t>
      </w:r>
    </w:p>
    <w:p w:rsidR="00C204EC" w:rsidRPr="00A572BB" w:rsidRDefault="00C204EC" w:rsidP="00AF582A">
      <w:pPr>
        <w:spacing w:after="0" w:line="288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572BB">
        <w:rPr>
          <w:rFonts w:ascii="Times New Roman" w:hAnsi="Times New Roman"/>
          <w:sz w:val="24"/>
          <w:szCs w:val="24"/>
        </w:rPr>
        <w:t>- Да, к</w:t>
      </w:r>
      <w:r>
        <w:rPr>
          <w:rFonts w:ascii="Times New Roman" w:hAnsi="Times New Roman"/>
          <w:sz w:val="24"/>
          <w:szCs w:val="24"/>
        </w:rPr>
        <w:t>онечно. Кредитные кооперативы, как и банки,</w:t>
      </w:r>
      <w:r w:rsidRPr="00B04BFB">
        <w:rPr>
          <w:rFonts w:ascii="Times New Roman" w:hAnsi="Times New Roman"/>
          <w:sz w:val="24"/>
          <w:szCs w:val="24"/>
        </w:rPr>
        <w:t xml:space="preserve"> </w:t>
      </w:r>
      <w:r w:rsidRPr="00A572BB">
        <w:rPr>
          <w:rFonts w:ascii="Times New Roman" w:hAnsi="Times New Roman"/>
          <w:sz w:val="24"/>
          <w:szCs w:val="24"/>
        </w:rPr>
        <w:t>обязаны представлять имеющуюся у них информацию в отношении всех заемщиков хотя бы в одно бюро кредитных историй, включенное в государственный реестр. При этом получение согласия заемщика на представление информации не требуется. Это же правило распространяется на поручителей по договору займа. Такое требование установлено Федеральным законом «О кредитных историях».</w:t>
      </w:r>
    </w:p>
    <w:p w:rsidR="00C204EC" w:rsidRPr="00A572BB" w:rsidRDefault="00C204EC" w:rsidP="00AF582A">
      <w:pPr>
        <w:spacing w:after="0" w:line="288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A572BB">
        <w:rPr>
          <w:rFonts w:ascii="Times New Roman" w:hAnsi="Times New Roman"/>
          <w:b/>
          <w:sz w:val="24"/>
          <w:szCs w:val="24"/>
        </w:rPr>
        <w:t>- Вклады до 1,4 млн рублей в банках, которые входят в систему страхования, защищены при любом развитии дел. А как с сохранностью средств в КПК – их возврат пайщику кто-то гарантирует?</w:t>
      </w:r>
    </w:p>
    <w:p w:rsidR="00C204EC" w:rsidRPr="00A572BB" w:rsidRDefault="00C204EC" w:rsidP="0056592D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</w:t>
      </w:r>
      <w:r w:rsidRPr="00A572BB">
        <w:rPr>
          <w:rFonts w:ascii="Times New Roman" w:hAnsi="Times New Roman"/>
          <w:sz w:val="24"/>
          <w:szCs w:val="24"/>
        </w:rPr>
        <w:t>истемы гарантирования  сбережений  пайщиков КПК наподобие государственной  системы страхования вкладов в банках нет,  поэтому</w:t>
      </w:r>
      <w:r>
        <w:rPr>
          <w:rFonts w:ascii="Times New Roman" w:hAnsi="Times New Roman"/>
          <w:sz w:val="24"/>
          <w:szCs w:val="24"/>
        </w:rPr>
        <w:t>,  принимая решение о вступлении</w:t>
      </w:r>
      <w:r w:rsidRPr="00A572BB">
        <w:rPr>
          <w:rFonts w:ascii="Times New Roman" w:hAnsi="Times New Roman"/>
          <w:sz w:val="24"/>
          <w:szCs w:val="24"/>
        </w:rPr>
        <w:t xml:space="preserve"> в кредитный кооператив,  все риски потенциальный пайщик принимает на себя.  </w:t>
      </w:r>
      <w:r>
        <w:rPr>
          <w:rFonts w:ascii="Times New Roman" w:hAnsi="Times New Roman"/>
          <w:sz w:val="24"/>
          <w:szCs w:val="24"/>
        </w:rPr>
        <w:t>Государство не гарантирует возврат средств пайщикам КПК.</w:t>
      </w:r>
    </w:p>
    <w:p w:rsidR="00C204EC" w:rsidRPr="00A572BB" w:rsidRDefault="00C204EC" w:rsidP="00B148B8">
      <w:pPr>
        <w:spacing w:after="0" w:line="288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A572BB">
        <w:rPr>
          <w:rFonts w:ascii="Times New Roman" w:hAnsi="Times New Roman"/>
          <w:b/>
          <w:sz w:val="24"/>
          <w:szCs w:val="24"/>
        </w:rPr>
        <w:t>- Доверять ли кредитному кооперативу, который вроде бы только-только начинает деятельность и при этом рекламирует себя крайне агрессивно?</w:t>
      </w:r>
    </w:p>
    <w:p w:rsidR="00C204EC" w:rsidRDefault="00C204EC" w:rsidP="002F6B20">
      <w:pPr>
        <w:spacing w:after="0" w:line="288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572BB">
        <w:rPr>
          <w:rFonts w:ascii="Times New Roman" w:hAnsi="Times New Roman"/>
          <w:sz w:val="24"/>
          <w:szCs w:val="24"/>
        </w:rPr>
        <w:t>- Практика надзора за деятельностью КПК свидетельствует - если в начинающем свою деятельность кооперативе идет резкое нарастание численности пайщиков, это   сигнал для повышенного внимания: возможно,  под этой вывеской пытается «спрятаться»   финансовая пирамида. Отличительная особенность финансовых пирамид - формирование денежной массы не за счет доходов от уставной деятельности, а за счет привлечения новых членов. При этом сколько-нибудь значительное обогащение основателей пирамиды возможно лишь при массированной рекламе, зазывающей в организацию.</w:t>
      </w:r>
      <w:bookmarkStart w:id="0" w:name="_GoBack"/>
      <w:bookmarkEnd w:id="0"/>
      <w:r w:rsidRPr="00B04B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Кроме того, привлечение пайщиков в кооператив путем массированной рекламы является нарушением социальной общности как основы формирования коллектива пайщиков.</w:t>
      </w:r>
    </w:p>
    <w:p w:rsidR="00C204EC" w:rsidRPr="00FB7DC1" w:rsidRDefault="00C204EC" w:rsidP="00FB7DC1">
      <w:pPr>
        <w:ind w:firstLine="708"/>
        <w:jc w:val="both"/>
        <w:rPr>
          <w:rFonts w:ascii="Times New Roman" w:hAnsi="Times New Roman"/>
          <w:sz w:val="24"/>
          <w:szCs w:val="27"/>
        </w:rPr>
      </w:pPr>
      <w:r w:rsidRPr="001A2C17">
        <w:rPr>
          <w:rFonts w:ascii="Times New Roman" w:hAnsi="Times New Roman"/>
          <w:sz w:val="24"/>
          <w:szCs w:val="27"/>
        </w:rPr>
        <w:t>Если возникают сомнения в легальности деятельности организации, рекламирующей себя как кредитный потребительский кооператив и привлекающей деньги граждан, или в ней усматриваются признаки «финансовой пирамиды», рекомен</w:t>
      </w:r>
      <w:r>
        <w:rPr>
          <w:rFonts w:ascii="Times New Roman" w:hAnsi="Times New Roman"/>
          <w:sz w:val="24"/>
          <w:szCs w:val="27"/>
        </w:rPr>
        <w:t xml:space="preserve">дуется обращаться в Банк России </w:t>
      </w:r>
      <w:r w:rsidRPr="001A2C17">
        <w:rPr>
          <w:rFonts w:ascii="Times New Roman" w:hAnsi="Times New Roman"/>
          <w:sz w:val="24"/>
          <w:szCs w:val="27"/>
        </w:rPr>
        <w:t xml:space="preserve">через Интернет-приемную на сайте Банка России </w:t>
      </w:r>
      <w:hyperlink r:id="rId5" w:history="1">
        <w:r w:rsidRPr="000606D3">
          <w:rPr>
            <w:rStyle w:val="Hyperlink"/>
            <w:rFonts w:ascii="Times New Roman" w:hAnsi="Times New Roman"/>
            <w:sz w:val="24"/>
            <w:szCs w:val="27"/>
          </w:rPr>
          <w:t>www.cbr.ru</w:t>
        </w:r>
      </w:hyperlink>
      <w:r>
        <w:rPr>
          <w:rFonts w:ascii="Times New Roman" w:hAnsi="Times New Roman"/>
          <w:sz w:val="24"/>
          <w:szCs w:val="27"/>
        </w:rPr>
        <w:t xml:space="preserve"> или </w:t>
      </w:r>
      <w:r w:rsidRPr="001A2C17">
        <w:rPr>
          <w:rFonts w:ascii="Times New Roman" w:hAnsi="Times New Roman"/>
          <w:sz w:val="24"/>
          <w:szCs w:val="27"/>
        </w:rPr>
        <w:t xml:space="preserve">по электронной почте </w:t>
      </w:r>
      <w:hyperlink r:id="rId6" w:history="1">
        <w:r w:rsidRPr="000606D3">
          <w:rPr>
            <w:rStyle w:val="Hyperlink"/>
            <w:rFonts w:ascii="Times New Roman" w:hAnsi="Times New Roman"/>
            <w:sz w:val="24"/>
            <w:szCs w:val="27"/>
          </w:rPr>
          <w:t>fps@cbr.ru</w:t>
        </w:r>
      </w:hyperlink>
      <w:r w:rsidRPr="001A2C17">
        <w:rPr>
          <w:rFonts w:ascii="Times New Roman" w:hAnsi="Times New Roman"/>
          <w:sz w:val="24"/>
          <w:szCs w:val="27"/>
        </w:rPr>
        <w:t>.</w:t>
      </w:r>
    </w:p>
    <w:p w:rsidR="00C204EC" w:rsidRPr="00A572BB" w:rsidRDefault="00C204EC" w:rsidP="00FB7DC1">
      <w:pPr>
        <w:spacing w:after="0" w:line="288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A572BB">
        <w:rPr>
          <w:rFonts w:ascii="Times New Roman" w:hAnsi="Times New Roman"/>
          <w:b/>
          <w:sz w:val="24"/>
          <w:szCs w:val="24"/>
        </w:rPr>
        <w:t>- Подводя итог, дайте, пожалуйста, нашим читателям, которые уже являются членами КПК, рекомендации, как сделать работу кооператива более эффективной.</w:t>
      </w:r>
    </w:p>
    <w:p w:rsidR="00C204EC" w:rsidRPr="00A572BB" w:rsidRDefault="00C204EC" w:rsidP="00FB7DC1">
      <w:pPr>
        <w:spacing w:after="0" w:line="288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572BB">
        <w:rPr>
          <w:rFonts w:ascii="Times New Roman" w:hAnsi="Times New Roman"/>
          <w:b/>
          <w:sz w:val="24"/>
          <w:szCs w:val="24"/>
        </w:rPr>
        <w:t xml:space="preserve">- </w:t>
      </w:r>
      <w:r w:rsidRPr="00A572BB">
        <w:rPr>
          <w:rFonts w:ascii="Times New Roman" w:hAnsi="Times New Roman"/>
          <w:sz w:val="24"/>
          <w:szCs w:val="24"/>
        </w:rPr>
        <w:t xml:space="preserve">Каждый, кто вступает в члены КПК и становится его пайщиком, автоматически принимает на себя ответственность за возможные долги кооператива. Поэтому </w:t>
      </w:r>
      <w:r>
        <w:rPr>
          <w:rFonts w:ascii="Times New Roman" w:hAnsi="Times New Roman"/>
          <w:sz w:val="24"/>
          <w:szCs w:val="24"/>
        </w:rPr>
        <w:t>необходимо принимать</w:t>
      </w:r>
      <w:r w:rsidRPr="00A572BB">
        <w:rPr>
          <w:rFonts w:ascii="Times New Roman" w:hAnsi="Times New Roman"/>
          <w:sz w:val="24"/>
          <w:szCs w:val="24"/>
        </w:rPr>
        <w:t xml:space="preserve"> активное участие в упра</w:t>
      </w:r>
      <w:r>
        <w:rPr>
          <w:rFonts w:ascii="Times New Roman" w:hAnsi="Times New Roman"/>
          <w:sz w:val="24"/>
          <w:szCs w:val="24"/>
        </w:rPr>
        <w:t>влении кооперативом - участвовать</w:t>
      </w:r>
      <w:r w:rsidRPr="00A572BB">
        <w:rPr>
          <w:rFonts w:ascii="Times New Roman" w:hAnsi="Times New Roman"/>
          <w:sz w:val="24"/>
          <w:szCs w:val="24"/>
        </w:rPr>
        <w:t xml:space="preserve"> в общих собраниях пайщиков, вдумчиво</w:t>
      </w:r>
      <w:r>
        <w:rPr>
          <w:rFonts w:ascii="Times New Roman" w:hAnsi="Times New Roman"/>
          <w:sz w:val="24"/>
          <w:szCs w:val="24"/>
        </w:rPr>
        <w:t xml:space="preserve"> читать отчетность, аудиторские</w:t>
      </w:r>
      <w:r w:rsidRPr="00A572BB">
        <w:rPr>
          <w:rFonts w:ascii="Times New Roman" w:hAnsi="Times New Roman"/>
          <w:sz w:val="24"/>
          <w:szCs w:val="24"/>
        </w:rPr>
        <w:t xml:space="preserve"> закл</w:t>
      </w:r>
      <w:r>
        <w:rPr>
          <w:rFonts w:ascii="Times New Roman" w:hAnsi="Times New Roman"/>
          <w:sz w:val="24"/>
          <w:szCs w:val="24"/>
        </w:rPr>
        <w:t>ючения, знакомиться</w:t>
      </w:r>
      <w:r w:rsidRPr="00A572BB">
        <w:rPr>
          <w:rFonts w:ascii="Times New Roman" w:hAnsi="Times New Roman"/>
          <w:sz w:val="24"/>
          <w:szCs w:val="24"/>
        </w:rPr>
        <w:t xml:space="preserve"> с результатами проверок. </w:t>
      </w:r>
      <w:r>
        <w:rPr>
          <w:rFonts w:ascii="Times New Roman" w:hAnsi="Times New Roman"/>
          <w:sz w:val="24"/>
          <w:szCs w:val="24"/>
        </w:rPr>
        <w:t>Нужно проверять</w:t>
      </w:r>
      <w:r w:rsidRPr="00A572BB">
        <w:rPr>
          <w:rFonts w:ascii="Times New Roman" w:hAnsi="Times New Roman"/>
          <w:sz w:val="24"/>
          <w:szCs w:val="24"/>
        </w:rPr>
        <w:t xml:space="preserve"> сведения о кандидатах в правление и контрольно-ревизио</w:t>
      </w:r>
      <w:r>
        <w:rPr>
          <w:rFonts w:ascii="Times New Roman" w:hAnsi="Times New Roman"/>
          <w:sz w:val="24"/>
          <w:szCs w:val="24"/>
        </w:rPr>
        <w:t>нный орган, внимательно изучать</w:t>
      </w:r>
      <w:r w:rsidRPr="00A572BB">
        <w:rPr>
          <w:rFonts w:ascii="Times New Roman" w:hAnsi="Times New Roman"/>
          <w:sz w:val="24"/>
          <w:szCs w:val="24"/>
        </w:rPr>
        <w:t xml:space="preserve"> проекты вносимых в устав КПК изменений и внутренних документов. </w:t>
      </w:r>
      <w:r>
        <w:rPr>
          <w:rFonts w:ascii="Times New Roman" w:hAnsi="Times New Roman"/>
          <w:sz w:val="24"/>
          <w:szCs w:val="24"/>
        </w:rPr>
        <w:t xml:space="preserve">Если в КПК вам не предоставляют подобную информацию или возможность участвовать в управлении делами КПК, следует очень хорошо подумать, доверять ли свои сбережения данному кооперативу, а не смотреть только на высокие проценты. </w:t>
      </w:r>
      <w:r w:rsidRPr="00A572BB">
        <w:rPr>
          <w:rFonts w:ascii="Times New Roman" w:hAnsi="Times New Roman"/>
          <w:sz w:val="24"/>
          <w:szCs w:val="24"/>
        </w:rPr>
        <w:t xml:space="preserve">Будьте финансово ответственными! </w:t>
      </w:r>
    </w:p>
    <w:p w:rsidR="00C204EC" w:rsidRPr="00A572BB" w:rsidRDefault="00C204EC" w:rsidP="0056592D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C204EC" w:rsidRPr="00A572BB" w:rsidSect="005C3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1B70"/>
    <w:multiLevelType w:val="hybridMultilevel"/>
    <w:tmpl w:val="955699B4"/>
    <w:lvl w:ilvl="0" w:tplc="01B6FD1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3FD8"/>
    <w:rsid w:val="000067EF"/>
    <w:rsid w:val="00054AA5"/>
    <w:rsid w:val="00056118"/>
    <w:rsid w:val="000606D3"/>
    <w:rsid w:val="00067C81"/>
    <w:rsid w:val="00080A48"/>
    <w:rsid w:val="00095F12"/>
    <w:rsid w:val="00095FF2"/>
    <w:rsid w:val="000A3BD2"/>
    <w:rsid w:val="000A4988"/>
    <w:rsid w:val="000A7126"/>
    <w:rsid w:val="000B14A3"/>
    <w:rsid w:val="000C5974"/>
    <w:rsid w:val="000C69AD"/>
    <w:rsid w:val="000D22BD"/>
    <w:rsid w:val="000D55DA"/>
    <w:rsid w:val="000D5B9B"/>
    <w:rsid w:val="000F4096"/>
    <w:rsid w:val="000F5A8D"/>
    <w:rsid w:val="00114FDD"/>
    <w:rsid w:val="00123097"/>
    <w:rsid w:val="00126104"/>
    <w:rsid w:val="001732F2"/>
    <w:rsid w:val="001A0BBF"/>
    <w:rsid w:val="001A2C17"/>
    <w:rsid w:val="001A3B7E"/>
    <w:rsid w:val="001A670B"/>
    <w:rsid w:val="00220198"/>
    <w:rsid w:val="00234517"/>
    <w:rsid w:val="00246F7E"/>
    <w:rsid w:val="00250318"/>
    <w:rsid w:val="00271F57"/>
    <w:rsid w:val="002A0633"/>
    <w:rsid w:val="002C068A"/>
    <w:rsid w:val="002C12C3"/>
    <w:rsid w:val="002F1178"/>
    <w:rsid w:val="002F6B20"/>
    <w:rsid w:val="002F7599"/>
    <w:rsid w:val="00300D90"/>
    <w:rsid w:val="00315627"/>
    <w:rsid w:val="00336767"/>
    <w:rsid w:val="003522C4"/>
    <w:rsid w:val="00355CE8"/>
    <w:rsid w:val="00366261"/>
    <w:rsid w:val="00380F30"/>
    <w:rsid w:val="003C1695"/>
    <w:rsid w:val="003C770C"/>
    <w:rsid w:val="003D2387"/>
    <w:rsid w:val="003D510C"/>
    <w:rsid w:val="00402947"/>
    <w:rsid w:val="0040448B"/>
    <w:rsid w:val="00474867"/>
    <w:rsid w:val="004E3953"/>
    <w:rsid w:val="00503DD9"/>
    <w:rsid w:val="005254C4"/>
    <w:rsid w:val="00535AFB"/>
    <w:rsid w:val="005605E0"/>
    <w:rsid w:val="0056592D"/>
    <w:rsid w:val="00581278"/>
    <w:rsid w:val="00582484"/>
    <w:rsid w:val="005A0410"/>
    <w:rsid w:val="005B3500"/>
    <w:rsid w:val="005C3886"/>
    <w:rsid w:val="005D168E"/>
    <w:rsid w:val="005F0E12"/>
    <w:rsid w:val="00620FBC"/>
    <w:rsid w:val="006379BB"/>
    <w:rsid w:val="00655153"/>
    <w:rsid w:val="00674B44"/>
    <w:rsid w:val="00682846"/>
    <w:rsid w:val="00685B42"/>
    <w:rsid w:val="00685C42"/>
    <w:rsid w:val="00687E89"/>
    <w:rsid w:val="006A0F9C"/>
    <w:rsid w:val="006C1B37"/>
    <w:rsid w:val="006C5E2A"/>
    <w:rsid w:val="00712CB7"/>
    <w:rsid w:val="00725E44"/>
    <w:rsid w:val="00746E23"/>
    <w:rsid w:val="0076320D"/>
    <w:rsid w:val="00766EE7"/>
    <w:rsid w:val="0078262C"/>
    <w:rsid w:val="007C068A"/>
    <w:rsid w:val="007D07BE"/>
    <w:rsid w:val="007E20D4"/>
    <w:rsid w:val="007E388D"/>
    <w:rsid w:val="007F4E56"/>
    <w:rsid w:val="00803008"/>
    <w:rsid w:val="008065DE"/>
    <w:rsid w:val="0081080B"/>
    <w:rsid w:val="00811F55"/>
    <w:rsid w:val="00854730"/>
    <w:rsid w:val="008609F2"/>
    <w:rsid w:val="00872E9B"/>
    <w:rsid w:val="008C7137"/>
    <w:rsid w:val="008D46F6"/>
    <w:rsid w:val="008F49B0"/>
    <w:rsid w:val="008F7E02"/>
    <w:rsid w:val="009025E0"/>
    <w:rsid w:val="009041AF"/>
    <w:rsid w:val="00906B7D"/>
    <w:rsid w:val="00943761"/>
    <w:rsid w:val="00954E25"/>
    <w:rsid w:val="0096414D"/>
    <w:rsid w:val="0096423E"/>
    <w:rsid w:val="00964B59"/>
    <w:rsid w:val="00965360"/>
    <w:rsid w:val="00971B91"/>
    <w:rsid w:val="009863D5"/>
    <w:rsid w:val="00A132FD"/>
    <w:rsid w:val="00A36360"/>
    <w:rsid w:val="00A572BB"/>
    <w:rsid w:val="00A80AD5"/>
    <w:rsid w:val="00A83823"/>
    <w:rsid w:val="00AC595A"/>
    <w:rsid w:val="00AF4F61"/>
    <w:rsid w:val="00AF582A"/>
    <w:rsid w:val="00B04BFB"/>
    <w:rsid w:val="00B13161"/>
    <w:rsid w:val="00B148B8"/>
    <w:rsid w:val="00B14A12"/>
    <w:rsid w:val="00B318EB"/>
    <w:rsid w:val="00B45220"/>
    <w:rsid w:val="00B93EB4"/>
    <w:rsid w:val="00B94364"/>
    <w:rsid w:val="00BD33D1"/>
    <w:rsid w:val="00BE1A7C"/>
    <w:rsid w:val="00BE4319"/>
    <w:rsid w:val="00C00436"/>
    <w:rsid w:val="00C204EC"/>
    <w:rsid w:val="00C22B1B"/>
    <w:rsid w:val="00C25FBF"/>
    <w:rsid w:val="00C37571"/>
    <w:rsid w:val="00C4512D"/>
    <w:rsid w:val="00C8723C"/>
    <w:rsid w:val="00C94010"/>
    <w:rsid w:val="00CA59BC"/>
    <w:rsid w:val="00CC122C"/>
    <w:rsid w:val="00CF522E"/>
    <w:rsid w:val="00CF5E68"/>
    <w:rsid w:val="00D04AE9"/>
    <w:rsid w:val="00D222F7"/>
    <w:rsid w:val="00D32B9A"/>
    <w:rsid w:val="00D67F4F"/>
    <w:rsid w:val="00D752BA"/>
    <w:rsid w:val="00D93F94"/>
    <w:rsid w:val="00DB2DEA"/>
    <w:rsid w:val="00DD1E57"/>
    <w:rsid w:val="00DD471F"/>
    <w:rsid w:val="00DE403E"/>
    <w:rsid w:val="00E06DF9"/>
    <w:rsid w:val="00E40268"/>
    <w:rsid w:val="00E56C79"/>
    <w:rsid w:val="00E85B67"/>
    <w:rsid w:val="00E87506"/>
    <w:rsid w:val="00EC1117"/>
    <w:rsid w:val="00EE39B7"/>
    <w:rsid w:val="00EF6F4C"/>
    <w:rsid w:val="00EF7A04"/>
    <w:rsid w:val="00F413A1"/>
    <w:rsid w:val="00F4539E"/>
    <w:rsid w:val="00F62519"/>
    <w:rsid w:val="00F87265"/>
    <w:rsid w:val="00FA04DC"/>
    <w:rsid w:val="00FB7DC1"/>
    <w:rsid w:val="00FD4ECA"/>
    <w:rsid w:val="00FD6DED"/>
    <w:rsid w:val="00FE0A95"/>
    <w:rsid w:val="00FF3FD8"/>
    <w:rsid w:val="00FF5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3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F3FD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06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2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20198"/>
    <w:rPr>
      <w:rFonts w:ascii="Tahoma" w:hAnsi="Tahoma" w:cs="Times New Roman"/>
      <w:sz w:val="16"/>
    </w:rPr>
  </w:style>
  <w:style w:type="character" w:styleId="CommentReference">
    <w:name w:val="annotation reference"/>
    <w:basedOn w:val="DefaultParagraphFont"/>
    <w:uiPriority w:val="99"/>
    <w:semiHidden/>
    <w:rsid w:val="00095F1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95F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95F12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95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95F12"/>
    <w:rPr>
      <w:b/>
      <w:bCs/>
    </w:rPr>
  </w:style>
  <w:style w:type="paragraph" w:customStyle="1" w:styleId="ConsPlusNormal">
    <w:name w:val="ConsPlusNormal"/>
    <w:uiPriority w:val="99"/>
    <w:rsid w:val="001A670B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07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ps@cbr.ru" TargetMode="External"/><Relationship Id="rId5" Type="http://schemas.openxmlformats.org/officeDocument/2006/relationships/hyperlink" Target="http://www.cb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68</TotalTime>
  <Pages>3</Pages>
  <Words>1189</Words>
  <Characters>6783</Characters>
  <Application>Microsoft Office Outlook</Application>
  <DocSecurity>0</DocSecurity>
  <Lines>0</Lines>
  <Paragraphs>0</Paragraphs>
  <ScaleCrop>false</ScaleCrop>
  <Company>Central Bank of Russian Federation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ФИО</cp:lastModifiedBy>
  <cp:revision>8</cp:revision>
  <cp:lastPrinted>2017-11-01T07:44:00Z</cp:lastPrinted>
  <dcterms:created xsi:type="dcterms:W3CDTF">2017-10-26T15:48:00Z</dcterms:created>
  <dcterms:modified xsi:type="dcterms:W3CDTF">2017-11-01T08:20:00Z</dcterms:modified>
</cp:coreProperties>
</file>