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BC" w:rsidRPr="009874A9" w:rsidRDefault="00F83FBC" w:rsidP="00F83FBC">
      <w:pPr>
        <w:spacing w:after="0" w:line="240" w:lineRule="auto"/>
        <w:rPr>
          <w:rFonts w:ascii="Times New Roman" w:eastAsia="Calibri" w:hAnsi="Times New Roman" w:cs="Times New Roman"/>
          <w:b/>
          <w:color w:val="A6A6A6"/>
          <w:sz w:val="24"/>
          <w:szCs w:val="24"/>
        </w:rPr>
      </w:pPr>
    </w:p>
    <w:p w:rsidR="00214128" w:rsidRPr="009874A9" w:rsidRDefault="00E716E2" w:rsidP="00C63CDA">
      <w:pPr>
        <w:spacing w:after="0" w:line="240" w:lineRule="auto"/>
        <w:rPr>
          <w:rFonts w:ascii="Times New Roman" w:eastAsia="Calibri" w:hAnsi="Times New Roman" w:cs="Times New Roman"/>
          <w:b/>
          <w:color w:val="A6A6A6"/>
          <w:sz w:val="24"/>
          <w:szCs w:val="24"/>
        </w:rPr>
      </w:pPr>
      <w:r w:rsidRPr="009874A9">
        <w:rPr>
          <w:rFonts w:ascii="Times New Roman" w:eastAsia="Calibri" w:hAnsi="Times New Roman" w:cs="Times New Roman"/>
          <w:b/>
          <w:color w:val="A6A6A6"/>
          <w:sz w:val="24"/>
          <w:szCs w:val="24"/>
        </w:rPr>
        <w:t xml:space="preserve">___ августа </w:t>
      </w:r>
      <w:r w:rsidR="001B5BFC" w:rsidRPr="009874A9">
        <w:rPr>
          <w:rFonts w:ascii="Times New Roman" w:eastAsia="Calibri" w:hAnsi="Times New Roman" w:cs="Times New Roman"/>
          <w:b/>
          <w:color w:val="A6A6A6"/>
          <w:sz w:val="24"/>
          <w:szCs w:val="24"/>
        </w:rPr>
        <w:t xml:space="preserve"> </w:t>
      </w:r>
      <w:r w:rsidR="00214128" w:rsidRPr="009874A9">
        <w:rPr>
          <w:rFonts w:ascii="Times New Roman" w:eastAsia="Calibri" w:hAnsi="Times New Roman" w:cs="Times New Roman"/>
          <w:b/>
          <w:color w:val="A6A6A6"/>
          <w:sz w:val="24"/>
          <w:szCs w:val="24"/>
        </w:rPr>
        <w:t>201</w:t>
      </w:r>
      <w:r w:rsidR="00F51604" w:rsidRPr="009874A9">
        <w:rPr>
          <w:rFonts w:ascii="Times New Roman" w:eastAsia="Calibri" w:hAnsi="Times New Roman" w:cs="Times New Roman"/>
          <w:b/>
          <w:color w:val="A6A6A6"/>
          <w:sz w:val="24"/>
          <w:szCs w:val="24"/>
        </w:rPr>
        <w:t>7</w:t>
      </w:r>
      <w:r w:rsidR="00FE7F81" w:rsidRPr="009874A9">
        <w:rPr>
          <w:rFonts w:ascii="Times New Roman" w:eastAsia="Calibri" w:hAnsi="Times New Roman" w:cs="Times New Roman"/>
          <w:b/>
          <w:color w:val="A6A6A6"/>
          <w:sz w:val="24"/>
          <w:szCs w:val="24"/>
        </w:rPr>
        <w:t xml:space="preserve"> </w:t>
      </w:r>
      <w:r w:rsidR="00214128" w:rsidRPr="009874A9">
        <w:rPr>
          <w:rFonts w:ascii="Times New Roman" w:eastAsia="Calibri" w:hAnsi="Times New Roman" w:cs="Times New Roman"/>
          <w:b/>
          <w:color w:val="A6A6A6"/>
          <w:sz w:val="24"/>
          <w:szCs w:val="24"/>
        </w:rPr>
        <w:t xml:space="preserve">года </w:t>
      </w:r>
    </w:p>
    <w:p w:rsidR="001B5BFC" w:rsidRDefault="001B5BFC" w:rsidP="00C63CD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716E2" w:rsidRPr="009874A9" w:rsidRDefault="00E716E2" w:rsidP="009874A9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314BC" w:rsidRPr="009874A9" w:rsidRDefault="00E716E2" w:rsidP="009874A9">
      <w:pPr>
        <w:pStyle w:val="af4"/>
        <w:ind w:firstLine="709"/>
        <w:rPr>
          <w:rFonts w:ascii="Times New Roman" w:hAnsi="Times New Roman"/>
          <w:b/>
          <w:sz w:val="24"/>
          <w:szCs w:val="24"/>
        </w:rPr>
      </w:pPr>
      <w:r w:rsidRPr="009874A9">
        <w:rPr>
          <w:rFonts w:ascii="Times New Roman" w:hAnsi="Times New Roman"/>
          <w:b/>
          <w:sz w:val="24"/>
          <w:szCs w:val="24"/>
        </w:rPr>
        <w:t xml:space="preserve">Сумма активов КПК Калужской области превысила 78 </w:t>
      </w:r>
      <w:proofErr w:type="gramStart"/>
      <w:r w:rsidRPr="009874A9">
        <w:rPr>
          <w:rFonts w:ascii="Times New Roman" w:hAnsi="Times New Roman"/>
          <w:b/>
          <w:sz w:val="24"/>
          <w:szCs w:val="24"/>
        </w:rPr>
        <w:t>млн</w:t>
      </w:r>
      <w:proofErr w:type="gramEnd"/>
      <w:r w:rsidRPr="009874A9">
        <w:rPr>
          <w:rFonts w:ascii="Times New Roman" w:hAnsi="Times New Roman"/>
          <w:b/>
          <w:sz w:val="24"/>
          <w:szCs w:val="24"/>
        </w:rPr>
        <w:t xml:space="preserve"> рублей</w:t>
      </w:r>
    </w:p>
    <w:p w:rsidR="00E716E2" w:rsidRPr="009874A9" w:rsidRDefault="00E716E2" w:rsidP="009874A9">
      <w:pPr>
        <w:pStyle w:val="af4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9314BC" w:rsidRPr="009874A9" w:rsidRDefault="009314BC" w:rsidP="009874A9">
      <w:pPr>
        <w:pStyle w:val="af4"/>
        <w:ind w:firstLine="709"/>
        <w:jc w:val="both"/>
        <w:rPr>
          <w:rFonts w:ascii="Times New Roman" w:hAnsi="Times New Roman"/>
          <w:sz w:val="24"/>
          <w:szCs w:val="24"/>
        </w:rPr>
      </w:pPr>
      <w:r w:rsidRPr="009874A9">
        <w:rPr>
          <w:rFonts w:ascii="Times New Roman" w:hAnsi="Times New Roman"/>
          <w:sz w:val="24"/>
          <w:szCs w:val="24"/>
        </w:rPr>
        <w:t xml:space="preserve">За </w:t>
      </w:r>
      <w:r w:rsidR="009874A9">
        <w:rPr>
          <w:rFonts w:ascii="Times New Roman" w:hAnsi="Times New Roman"/>
          <w:sz w:val="24"/>
          <w:szCs w:val="24"/>
        </w:rPr>
        <w:t>прошлый</w:t>
      </w:r>
      <w:r w:rsidRPr="009874A9">
        <w:rPr>
          <w:rFonts w:ascii="Times New Roman" w:hAnsi="Times New Roman"/>
          <w:sz w:val="24"/>
          <w:szCs w:val="24"/>
        </w:rPr>
        <w:t xml:space="preserve"> год кредитные потребительские кооперативы </w:t>
      </w:r>
      <w:r w:rsidR="00223F77" w:rsidRPr="009874A9">
        <w:rPr>
          <w:rFonts w:ascii="Times New Roman" w:hAnsi="Times New Roman"/>
          <w:sz w:val="24"/>
          <w:szCs w:val="24"/>
        </w:rPr>
        <w:t xml:space="preserve">(КПК) </w:t>
      </w:r>
      <w:r w:rsidR="00E716E2" w:rsidRPr="009874A9">
        <w:rPr>
          <w:rFonts w:ascii="Times New Roman" w:hAnsi="Times New Roman"/>
          <w:sz w:val="24"/>
          <w:szCs w:val="24"/>
        </w:rPr>
        <w:t>Калужского</w:t>
      </w:r>
      <w:r w:rsidRPr="009874A9">
        <w:rPr>
          <w:rFonts w:ascii="Times New Roman" w:hAnsi="Times New Roman"/>
          <w:sz w:val="24"/>
          <w:szCs w:val="24"/>
        </w:rPr>
        <w:t xml:space="preserve"> региона привлекли </w:t>
      </w:r>
      <w:r w:rsidR="00E716E2" w:rsidRPr="009874A9">
        <w:rPr>
          <w:rFonts w:ascii="Times New Roman" w:hAnsi="Times New Roman"/>
          <w:sz w:val="24"/>
          <w:szCs w:val="24"/>
        </w:rPr>
        <w:t xml:space="preserve">61,7 </w:t>
      </w:r>
      <w:proofErr w:type="gramStart"/>
      <w:r w:rsidR="00E716E2" w:rsidRPr="009874A9">
        <w:rPr>
          <w:rFonts w:ascii="Times New Roman" w:hAnsi="Times New Roman"/>
          <w:sz w:val="24"/>
          <w:szCs w:val="24"/>
        </w:rPr>
        <w:t>млн</w:t>
      </w:r>
      <w:proofErr w:type="gramEnd"/>
      <w:r w:rsidR="00E716E2" w:rsidRPr="009874A9">
        <w:rPr>
          <w:rFonts w:ascii="Times New Roman" w:hAnsi="Times New Roman"/>
          <w:sz w:val="24"/>
          <w:szCs w:val="24"/>
        </w:rPr>
        <w:t xml:space="preserve"> рублей, в том числе 60,7</w:t>
      </w:r>
      <w:r w:rsidRPr="009874A9">
        <w:rPr>
          <w:rFonts w:ascii="Times New Roman" w:hAnsi="Times New Roman"/>
          <w:sz w:val="24"/>
          <w:szCs w:val="24"/>
        </w:rPr>
        <w:t xml:space="preserve"> </w:t>
      </w:r>
      <w:r w:rsidR="00E716E2" w:rsidRPr="009874A9">
        <w:rPr>
          <w:rFonts w:ascii="Times New Roman" w:hAnsi="Times New Roman"/>
          <w:sz w:val="24"/>
          <w:szCs w:val="24"/>
        </w:rPr>
        <w:t>млн</w:t>
      </w:r>
      <w:r w:rsidRPr="009874A9">
        <w:rPr>
          <w:rFonts w:ascii="Times New Roman" w:hAnsi="Times New Roman"/>
          <w:sz w:val="24"/>
          <w:szCs w:val="24"/>
        </w:rPr>
        <w:t xml:space="preserve"> рублей от физических лиц. По данным </w:t>
      </w:r>
      <w:r w:rsidR="00E716E2" w:rsidRPr="009874A9">
        <w:rPr>
          <w:rFonts w:ascii="Times New Roman" w:hAnsi="Times New Roman"/>
          <w:sz w:val="24"/>
          <w:szCs w:val="24"/>
        </w:rPr>
        <w:t xml:space="preserve">Отделения </w:t>
      </w:r>
      <w:r w:rsidR="009874A9" w:rsidRPr="009874A9">
        <w:rPr>
          <w:rFonts w:ascii="Times New Roman" w:hAnsi="Times New Roman"/>
          <w:sz w:val="24"/>
          <w:szCs w:val="24"/>
        </w:rPr>
        <w:t>по Калужской  области Главного управления Банка России по Центральному федеральному округу</w:t>
      </w:r>
      <w:r w:rsidRPr="009874A9">
        <w:rPr>
          <w:rFonts w:ascii="Times New Roman" w:hAnsi="Times New Roman"/>
          <w:sz w:val="24"/>
          <w:szCs w:val="24"/>
        </w:rPr>
        <w:t xml:space="preserve">, объем займов физическим лицам по итогам года составил </w:t>
      </w:r>
      <w:r w:rsidR="00E716E2" w:rsidRPr="009874A9">
        <w:rPr>
          <w:rFonts w:ascii="Times New Roman" w:hAnsi="Times New Roman"/>
          <w:sz w:val="24"/>
          <w:szCs w:val="24"/>
        </w:rPr>
        <w:t xml:space="preserve">10,1 </w:t>
      </w:r>
      <w:proofErr w:type="gramStart"/>
      <w:r w:rsidR="00E716E2" w:rsidRPr="009874A9">
        <w:rPr>
          <w:rFonts w:ascii="Times New Roman" w:hAnsi="Times New Roman"/>
          <w:sz w:val="24"/>
          <w:szCs w:val="24"/>
        </w:rPr>
        <w:t>млн</w:t>
      </w:r>
      <w:proofErr w:type="gramEnd"/>
      <w:r w:rsidRPr="009874A9">
        <w:rPr>
          <w:rFonts w:ascii="Times New Roman" w:hAnsi="Times New Roman"/>
          <w:sz w:val="24"/>
          <w:szCs w:val="24"/>
        </w:rPr>
        <w:t xml:space="preserve"> рублей.</w:t>
      </w:r>
    </w:p>
    <w:p w:rsidR="009874A9" w:rsidRDefault="009314BC" w:rsidP="009874A9">
      <w:pPr>
        <w:pStyle w:val="af4"/>
        <w:ind w:firstLine="709"/>
        <w:jc w:val="both"/>
        <w:rPr>
          <w:rFonts w:ascii="Times New Roman" w:hAnsi="Times New Roman"/>
          <w:sz w:val="24"/>
          <w:szCs w:val="24"/>
        </w:rPr>
      </w:pPr>
      <w:r w:rsidRPr="009874A9">
        <w:rPr>
          <w:rFonts w:ascii="Times New Roman" w:hAnsi="Times New Roman"/>
          <w:sz w:val="24"/>
          <w:szCs w:val="24"/>
        </w:rPr>
        <w:t xml:space="preserve">На начало 2017 года реестры </w:t>
      </w:r>
      <w:r w:rsidR="00223F77" w:rsidRPr="009874A9">
        <w:rPr>
          <w:rFonts w:ascii="Times New Roman" w:hAnsi="Times New Roman"/>
          <w:sz w:val="24"/>
          <w:szCs w:val="24"/>
        </w:rPr>
        <w:t>КПК</w:t>
      </w:r>
      <w:r w:rsidRPr="009874A9">
        <w:rPr>
          <w:rFonts w:ascii="Times New Roman" w:hAnsi="Times New Roman"/>
          <w:sz w:val="24"/>
          <w:szCs w:val="24"/>
        </w:rPr>
        <w:t xml:space="preserve">, зарегистрированных на территории </w:t>
      </w:r>
      <w:r w:rsidR="00E716E2" w:rsidRPr="009874A9">
        <w:rPr>
          <w:rFonts w:ascii="Times New Roman" w:hAnsi="Times New Roman"/>
          <w:sz w:val="24"/>
          <w:szCs w:val="24"/>
        </w:rPr>
        <w:t>Калужского</w:t>
      </w:r>
      <w:r w:rsidRPr="009874A9">
        <w:rPr>
          <w:rFonts w:ascii="Times New Roman" w:hAnsi="Times New Roman"/>
          <w:sz w:val="24"/>
          <w:szCs w:val="24"/>
        </w:rPr>
        <w:t xml:space="preserve"> региона, содержали </w:t>
      </w:r>
      <w:r w:rsidR="00E716E2" w:rsidRPr="009874A9">
        <w:rPr>
          <w:rFonts w:ascii="Times New Roman" w:hAnsi="Times New Roman"/>
          <w:sz w:val="24"/>
          <w:szCs w:val="24"/>
        </w:rPr>
        <w:t xml:space="preserve">6 организаций. </w:t>
      </w:r>
      <w:r w:rsidRPr="009874A9">
        <w:rPr>
          <w:rFonts w:ascii="Times New Roman" w:hAnsi="Times New Roman"/>
          <w:sz w:val="24"/>
          <w:szCs w:val="24"/>
        </w:rPr>
        <w:t xml:space="preserve">Также в </w:t>
      </w:r>
      <w:r w:rsidR="009874A9">
        <w:rPr>
          <w:rFonts w:ascii="Times New Roman" w:hAnsi="Times New Roman"/>
          <w:sz w:val="24"/>
          <w:szCs w:val="24"/>
        </w:rPr>
        <w:t>регионе</w:t>
      </w:r>
      <w:r w:rsidR="00E716E2" w:rsidRPr="009874A9">
        <w:rPr>
          <w:rFonts w:ascii="Times New Roman" w:hAnsi="Times New Roman"/>
          <w:sz w:val="24"/>
          <w:szCs w:val="24"/>
        </w:rPr>
        <w:t xml:space="preserve"> зарегистрировано 3</w:t>
      </w:r>
      <w:r w:rsidRPr="009874A9">
        <w:rPr>
          <w:rFonts w:ascii="Times New Roman" w:hAnsi="Times New Roman"/>
          <w:sz w:val="24"/>
          <w:szCs w:val="24"/>
        </w:rPr>
        <w:t>4 сельскохозяйственных кредит</w:t>
      </w:r>
      <w:r w:rsidR="001A4EB3" w:rsidRPr="009874A9">
        <w:rPr>
          <w:rFonts w:ascii="Times New Roman" w:hAnsi="Times New Roman"/>
          <w:sz w:val="24"/>
          <w:szCs w:val="24"/>
        </w:rPr>
        <w:t>ных потребительских кооператива</w:t>
      </w:r>
      <w:r w:rsidR="00E716E2" w:rsidRPr="009874A9">
        <w:rPr>
          <w:rFonts w:ascii="Times New Roman" w:hAnsi="Times New Roman"/>
          <w:sz w:val="24"/>
          <w:szCs w:val="24"/>
        </w:rPr>
        <w:t xml:space="preserve"> (годом ранее</w:t>
      </w:r>
      <w:r w:rsidR="009874A9">
        <w:rPr>
          <w:rFonts w:ascii="Times New Roman" w:hAnsi="Times New Roman"/>
          <w:sz w:val="24"/>
          <w:szCs w:val="24"/>
        </w:rPr>
        <w:t xml:space="preserve"> их было  48</w:t>
      </w:r>
      <w:r w:rsidR="00E716E2" w:rsidRPr="009874A9">
        <w:rPr>
          <w:rFonts w:ascii="Times New Roman" w:hAnsi="Times New Roman"/>
          <w:sz w:val="24"/>
          <w:szCs w:val="24"/>
        </w:rPr>
        <w:t>).</w:t>
      </w:r>
      <w:r w:rsidR="009874A9">
        <w:rPr>
          <w:rFonts w:ascii="Times New Roman" w:hAnsi="Times New Roman"/>
          <w:sz w:val="24"/>
          <w:szCs w:val="24"/>
        </w:rPr>
        <w:t xml:space="preserve"> </w:t>
      </w:r>
    </w:p>
    <w:p w:rsidR="009874A9" w:rsidRDefault="009874A9" w:rsidP="009874A9">
      <w:pPr>
        <w:pStyle w:val="af4"/>
        <w:ind w:firstLine="709"/>
        <w:jc w:val="both"/>
        <w:rPr>
          <w:rFonts w:ascii="Times New Roman" w:hAnsi="Times New Roman"/>
          <w:sz w:val="24"/>
          <w:szCs w:val="24"/>
        </w:rPr>
      </w:pPr>
      <w:r w:rsidRPr="009874A9">
        <w:rPr>
          <w:rFonts w:ascii="Times New Roman" w:hAnsi="Times New Roman"/>
          <w:sz w:val="24"/>
          <w:szCs w:val="24"/>
        </w:rPr>
        <w:t xml:space="preserve">Сумма активов КПК Калужской области </w:t>
      </w:r>
      <w:r w:rsidR="00683249">
        <w:rPr>
          <w:rFonts w:ascii="Times New Roman" w:hAnsi="Times New Roman"/>
          <w:sz w:val="24"/>
          <w:szCs w:val="24"/>
        </w:rPr>
        <w:t>составила</w:t>
      </w:r>
      <w:r w:rsidRPr="009874A9">
        <w:rPr>
          <w:rFonts w:ascii="Times New Roman" w:hAnsi="Times New Roman"/>
          <w:sz w:val="24"/>
          <w:szCs w:val="24"/>
        </w:rPr>
        <w:t xml:space="preserve"> 78</w:t>
      </w:r>
      <w:r>
        <w:rPr>
          <w:rFonts w:ascii="Times New Roman" w:hAnsi="Times New Roman"/>
          <w:sz w:val="24"/>
          <w:szCs w:val="24"/>
        </w:rPr>
        <w:t>,5</w:t>
      </w:r>
      <w:r w:rsidRPr="009874A9">
        <w:rPr>
          <w:rFonts w:ascii="Times New Roman" w:hAnsi="Times New Roman"/>
          <w:sz w:val="24"/>
          <w:szCs w:val="24"/>
        </w:rPr>
        <w:t xml:space="preserve"> млн рублей</w:t>
      </w:r>
      <w:r>
        <w:rPr>
          <w:rFonts w:ascii="Times New Roman" w:hAnsi="Times New Roman"/>
          <w:sz w:val="24"/>
          <w:szCs w:val="24"/>
        </w:rPr>
        <w:t>.</w:t>
      </w:r>
    </w:p>
    <w:p w:rsidR="009314BC" w:rsidRPr="009874A9" w:rsidRDefault="009314BC" w:rsidP="009874A9">
      <w:pPr>
        <w:pStyle w:val="af4"/>
        <w:ind w:firstLine="709"/>
        <w:jc w:val="both"/>
        <w:rPr>
          <w:rFonts w:ascii="Times New Roman" w:hAnsi="Times New Roman"/>
          <w:sz w:val="24"/>
          <w:szCs w:val="24"/>
        </w:rPr>
      </w:pPr>
      <w:r w:rsidRPr="009874A9">
        <w:rPr>
          <w:rFonts w:ascii="Times New Roman" w:hAnsi="Times New Roman"/>
          <w:sz w:val="24"/>
          <w:szCs w:val="24"/>
        </w:rPr>
        <w:t>На показатели рынка кредитной кооперации оказала влияние постоянная работа Банка России по выведению с рынка компаний, не выполняю</w:t>
      </w:r>
      <w:r w:rsidR="00777951" w:rsidRPr="009874A9">
        <w:rPr>
          <w:rFonts w:ascii="Times New Roman" w:hAnsi="Times New Roman"/>
          <w:sz w:val="24"/>
          <w:szCs w:val="24"/>
        </w:rPr>
        <w:t>щих требований законодательства</w:t>
      </w:r>
      <w:r w:rsidRPr="009874A9">
        <w:rPr>
          <w:rFonts w:ascii="Times New Roman" w:hAnsi="Times New Roman"/>
          <w:sz w:val="24"/>
          <w:szCs w:val="24"/>
        </w:rPr>
        <w:t xml:space="preserve"> или не занимающихся профильной деятельностью, а также поэтапное формирование резервов на возможные потери по займам. </w:t>
      </w:r>
    </w:p>
    <w:p w:rsidR="006D5466" w:rsidRDefault="00777951" w:rsidP="006D5466">
      <w:pPr>
        <w:pStyle w:val="af4"/>
        <w:ind w:firstLine="709"/>
        <w:jc w:val="both"/>
        <w:rPr>
          <w:rFonts w:ascii="Times New Roman" w:hAnsi="Times New Roman"/>
          <w:sz w:val="24"/>
          <w:szCs w:val="24"/>
        </w:rPr>
      </w:pPr>
      <w:r w:rsidRPr="009874A9">
        <w:rPr>
          <w:rFonts w:ascii="Times New Roman" w:hAnsi="Times New Roman"/>
          <w:sz w:val="24"/>
          <w:szCs w:val="24"/>
        </w:rPr>
        <w:t xml:space="preserve">Отделение </w:t>
      </w:r>
      <w:r w:rsidR="009874A9" w:rsidRPr="009874A9">
        <w:rPr>
          <w:rFonts w:ascii="Times New Roman" w:hAnsi="Times New Roman"/>
          <w:sz w:val="24"/>
          <w:szCs w:val="24"/>
        </w:rPr>
        <w:t xml:space="preserve">по Калужской  области </w:t>
      </w:r>
      <w:r w:rsidR="00202278" w:rsidRPr="009874A9">
        <w:rPr>
          <w:rFonts w:ascii="Times New Roman" w:hAnsi="Times New Roman"/>
          <w:sz w:val="24"/>
          <w:szCs w:val="24"/>
        </w:rPr>
        <w:t>ГУ Банка России по Центральному федеральному округу</w:t>
      </w:r>
      <w:r w:rsidR="00302FDB">
        <w:rPr>
          <w:rFonts w:ascii="Times New Roman" w:hAnsi="Times New Roman"/>
          <w:sz w:val="24"/>
          <w:szCs w:val="24"/>
        </w:rPr>
        <w:t xml:space="preserve"> напоминает</w:t>
      </w:r>
      <w:r w:rsidR="00202278" w:rsidRPr="009874A9">
        <w:rPr>
          <w:rFonts w:ascii="Times New Roman" w:hAnsi="Times New Roman"/>
          <w:sz w:val="24"/>
          <w:szCs w:val="24"/>
        </w:rPr>
        <w:t>,</w:t>
      </w:r>
      <w:r w:rsidRPr="009874A9">
        <w:rPr>
          <w:rFonts w:ascii="Times New Roman" w:hAnsi="Times New Roman"/>
          <w:sz w:val="24"/>
          <w:szCs w:val="24"/>
        </w:rPr>
        <w:t xml:space="preserve"> </w:t>
      </w:r>
      <w:r w:rsidR="009874A9">
        <w:rPr>
          <w:rFonts w:ascii="Times New Roman" w:hAnsi="Times New Roman"/>
          <w:sz w:val="24"/>
          <w:szCs w:val="24"/>
        </w:rPr>
        <w:t>п</w:t>
      </w:r>
      <w:r w:rsidR="00223F77" w:rsidRPr="009874A9">
        <w:rPr>
          <w:rFonts w:ascii="Times New Roman" w:hAnsi="Times New Roman"/>
          <w:sz w:val="24"/>
          <w:szCs w:val="24"/>
        </w:rPr>
        <w:t>ри вложении сре</w:t>
      </w:r>
      <w:proofErr w:type="gramStart"/>
      <w:r w:rsidR="00223F77" w:rsidRPr="009874A9">
        <w:rPr>
          <w:rFonts w:ascii="Times New Roman" w:hAnsi="Times New Roman"/>
          <w:sz w:val="24"/>
          <w:szCs w:val="24"/>
        </w:rPr>
        <w:t>дств в КПК</w:t>
      </w:r>
      <w:proofErr w:type="gramEnd"/>
      <w:r w:rsidR="00223F77" w:rsidRPr="009874A9">
        <w:rPr>
          <w:rFonts w:ascii="Times New Roman" w:hAnsi="Times New Roman"/>
          <w:sz w:val="24"/>
          <w:szCs w:val="24"/>
        </w:rPr>
        <w:t xml:space="preserve"> гражданин заключает договор передачи личных сбережений, по которому передает свои денежные средств кооперативу под проценты. Вложение сре</w:t>
      </w:r>
      <w:proofErr w:type="gramStart"/>
      <w:r w:rsidR="00223F77" w:rsidRPr="009874A9">
        <w:rPr>
          <w:rFonts w:ascii="Times New Roman" w:hAnsi="Times New Roman"/>
          <w:sz w:val="24"/>
          <w:szCs w:val="24"/>
        </w:rPr>
        <w:t>дств в КПК</w:t>
      </w:r>
      <w:proofErr w:type="gramEnd"/>
      <w:r w:rsidR="00223F77" w:rsidRPr="009874A9">
        <w:rPr>
          <w:rFonts w:ascii="Times New Roman" w:hAnsi="Times New Roman"/>
          <w:sz w:val="24"/>
          <w:szCs w:val="24"/>
        </w:rPr>
        <w:t xml:space="preserve"> по своей сути является инвестиционным проектом, а не вкладом. </w:t>
      </w:r>
      <w:r w:rsidR="009874A9">
        <w:rPr>
          <w:rFonts w:ascii="Times New Roman" w:hAnsi="Times New Roman"/>
          <w:sz w:val="24"/>
          <w:szCs w:val="24"/>
        </w:rPr>
        <w:t xml:space="preserve">При этом не стоит забывать,  что </w:t>
      </w:r>
      <w:r w:rsidR="00223F77" w:rsidRPr="009874A9">
        <w:rPr>
          <w:rFonts w:ascii="Times New Roman" w:hAnsi="Times New Roman"/>
          <w:sz w:val="24"/>
          <w:szCs w:val="24"/>
        </w:rPr>
        <w:t xml:space="preserve"> на сегодняшний день </w:t>
      </w:r>
      <w:r w:rsidR="006D5466" w:rsidRPr="009874A9">
        <w:rPr>
          <w:rFonts w:ascii="Times New Roman" w:hAnsi="Times New Roman"/>
          <w:sz w:val="24"/>
          <w:szCs w:val="24"/>
        </w:rPr>
        <w:t>систем</w:t>
      </w:r>
      <w:r w:rsidR="006D5466">
        <w:rPr>
          <w:rFonts w:ascii="Times New Roman" w:hAnsi="Times New Roman"/>
          <w:sz w:val="24"/>
          <w:szCs w:val="24"/>
        </w:rPr>
        <w:t>ы</w:t>
      </w:r>
      <w:r w:rsidR="006D5466" w:rsidRPr="009874A9">
        <w:rPr>
          <w:rFonts w:ascii="Times New Roman" w:hAnsi="Times New Roman"/>
          <w:sz w:val="24"/>
          <w:szCs w:val="24"/>
        </w:rPr>
        <w:t xml:space="preserve"> гарантиров</w:t>
      </w:r>
      <w:r w:rsidR="006D5466">
        <w:rPr>
          <w:rFonts w:ascii="Times New Roman" w:hAnsi="Times New Roman"/>
          <w:sz w:val="24"/>
          <w:szCs w:val="24"/>
        </w:rPr>
        <w:t>ания сбережений пайщиков КПК</w:t>
      </w:r>
      <w:r w:rsidR="006D5466">
        <w:rPr>
          <w:rFonts w:ascii="Times New Roman" w:hAnsi="Times New Roman"/>
          <w:sz w:val="24"/>
          <w:szCs w:val="24"/>
        </w:rPr>
        <w:t xml:space="preserve"> </w:t>
      </w:r>
      <w:r w:rsidR="009874A9">
        <w:rPr>
          <w:rFonts w:ascii="Times New Roman" w:hAnsi="Times New Roman"/>
          <w:sz w:val="24"/>
          <w:szCs w:val="24"/>
        </w:rPr>
        <w:t xml:space="preserve">не </w:t>
      </w:r>
      <w:r w:rsidR="006D5466">
        <w:rPr>
          <w:rFonts w:ascii="Times New Roman" w:hAnsi="Times New Roman"/>
          <w:sz w:val="24"/>
          <w:szCs w:val="24"/>
        </w:rPr>
        <w:t>существует</w:t>
      </w:r>
      <w:r w:rsidR="00302FDB">
        <w:rPr>
          <w:rFonts w:ascii="Times New Roman" w:hAnsi="Times New Roman"/>
          <w:sz w:val="24"/>
          <w:szCs w:val="24"/>
        </w:rPr>
        <w:t xml:space="preserve">. </w:t>
      </w:r>
      <w:r w:rsidR="006D5466">
        <w:rPr>
          <w:rFonts w:ascii="Times New Roman" w:hAnsi="Times New Roman"/>
          <w:sz w:val="24"/>
          <w:szCs w:val="24"/>
        </w:rPr>
        <w:t>Поэтому, п</w:t>
      </w:r>
      <w:r w:rsidR="00223F77" w:rsidRPr="009874A9">
        <w:rPr>
          <w:rFonts w:ascii="Times New Roman" w:hAnsi="Times New Roman"/>
          <w:sz w:val="24"/>
          <w:szCs w:val="24"/>
        </w:rPr>
        <w:t>ринимая решение о вступлении в кредитный кооператив, все риски человек берет на себя.</w:t>
      </w:r>
      <w:r w:rsidR="009874A9">
        <w:rPr>
          <w:rFonts w:ascii="Times New Roman" w:hAnsi="Times New Roman"/>
          <w:sz w:val="24"/>
          <w:szCs w:val="24"/>
        </w:rPr>
        <w:t xml:space="preserve"> </w:t>
      </w:r>
    </w:p>
    <w:p w:rsidR="006D5466" w:rsidRPr="009874A9" w:rsidRDefault="006D5466" w:rsidP="006D5466">
      <w:pPr>
        <w:pStyle w:val="af4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314BC" w:rsidRPr="00883988" w:rsidRDefault="009314BC" w:rsidP="004E20BE">
      <w:pPr>
        <w:spacing w:after="0" w:line="240" w:lineRule="auto"/>
        <w:rPr>
          <w:rFonts w:ascii="Arial" w:eastAsia="Times New Roman" w:hAnsi="Arial" w:cs="Arial"/>
          <w:b/>
          <w:color w:val="808080" w:themeColor="background1" w:themeShade="80"/>
          <w:lang w:eastAsia="ru-RU"/>
        </w:rPr>
      </w:pPr>
    </w:p>
    <w:p w:rsidR="00E716E2" w:rsidRPr="00616796" w:rsidRDefault="00E716E2" w:rsidP="00E716E2">
      <w:pPr>
        <w:pStyle w:val="2"/>
        <w:spacing w:after="0" w:line="240" w:lineRule="auto"/>
        <w:jc w:val="both"/>
        <w:rPr>
          <w:rFonts w:ascii="Times New Roman" w:hAnsi="Times New Roman"/>
          <w:b/>
          <w:color w:val="A6A6A6"/>
          <w:sz w:val="24"/>
          <w:szCs w:val="24"/>
        </w:rPr>
      </w:pPr>
      <w:r w:rsidRPr="00616796">
        <w:rPr>
          <w:rFonts w:ascii="Times New Roman" w:hAnsi="Times New Roman"/>
          <w:b/>
          <w:color w:val="A6A6A6"/>
          <w:sz w:val="24"/>
          <w:szCs w:val="24"/>
        </w:rPr>
        <w:t>Отделение по Калужской  области</w:t>
      </w:r>
    </w:p>
    <w:p w:rsidR="00E716E2" w:rsidRPr="00616796" w:rsidRDefault="00E716E2" w:rsidP="00E716E2">
      <w:pPr>
        <w:pStyle w:val="2"/>
        <w:spacing w:after="0" w:line="240" w:lineRule="auto"/>
        <w:jc w:val="both"/>
        <w:rPr>
          <w:rFonts w:ascii="Times New Roman" w:hAnsi="Times New Roman"/>
          <w:b/>
          <w:color w:val="A6A6A6"/>
          <w:sz w:val="24"/>
          <w:szCs w:val="24"/>
        </w:rPr>
      </w:pPr>
      <w:r w:rsidRPr="00616796">
        <w:rPr>
          <w:rFonts w:ascii="Times New Roman" w:hAnsi="Times New Roman"/>
          <w:b/>
          <w:color w:val="A6A6A6"/>
          <w:sz w:val="24"/>
          <w:szCs w:val="24"/>
        </w:rPr>
        <w:t xml:space="preserve">Главного управления Банка России </w:t>
      </w:r>
    </w:p>
    <w:p w:rsidR="00E716E2" w:rsidRPr="00616796" w:rsidRDefault="00E716E2" w:rsidP="00E716E2">
      <w:pPr>
        <w:pStyle w:val="2"/>
        <w:spacing w:after="0" w:line="240" w:lineRule="auto"/>
        <w:jc w:val="both"/>
        <w:rPr>
          <w:rFonts w:ascii="Times New Roman" w:hAnsi="Times New Roman"/>
          <w:b/>
          <w:color w:val="A6A6A6"/>
          <w:sz w:val="24"/>
          <w:szCs w:val="24"/>
        </w:rPr>
      </w:pPr>
      <w:r w:rsidRPr="00616796">
        <w:rPr>
          <w:rFonts w:ascii="Times New Roman" w:hAnsi="Times New Roman"/>
          <w:b/>
          <w:color w:val="A6A6A6"/>
          <w:sz w:val="24"/>
          <w:szCs w:val="24"/>
        </w:rPr>
        <w:t xml:space="preserve">по Центральному федеральному округу </w:t>
      </w:r>
    </w:p>
    <w:p w:rsidR="00E716E2" w:rsidRPr="00616796" w:rsidRDefault="00E716E2" w:rsidP="00E716E2">
      <w:pPr>
        <w:pStyle w:val="2"/>
        <w:spacing w:after="0" w:line="240" w:lineRule="auto"/>
        <w:jc w:val="both"/>
        <w:rPr>
          <w:rFonts w:ascii="Times New Roman" w:hAnsi="Times New Roman"/>
          <w:b/>
          <w:color w:val="A6A6A6"/>
          <w:sz w:val="24"/>
          <w:szCs w:val="24"/>
        </w:rPr>
      </w:pPr>
      <w:r w:rsidRPr="00616796">
        <w:rPr>
          <w:rFonts w:ascii="Times New Roman" w:hAnsi="Times New Roman"/>
          <w:b/>
          <w:color w:val="A6A6A6"/>
          <w:sz w:val="24"/>
          <w:szCs w:val="24"/>
        </w:rPr>
        <w:t>Телефон: (484-2) 50-32-63;</w:t>
      </w:r>
    </w:p>
    <w:p w:rsidR="008C4194" w:rsidRPr="00C63CDA" w:rsidRDefault="00E716E2" w:rsidP="009874A9">
      <w:pPr>
        <w:pStyle w:val="2"/>
        <w:spacing w:after="0" w:line="240" w:lineRule="auto"/>
        <w:jc w:val="both"/>
        <w:rPr>
          <w:rFonts w:ascii="Times New Roman" w:eastAsia="Times New Roman" w:hAnsi="Times New Roman"/>
          <w:b/>
          <w:color w:val="808080" w:themeColor="background1" w:themeShade="80"/>
          <w:lang w:val="en-US" w:eastAsia="ru-RU"/>
        </w:rPr>
      </w:pPr>
      <w:proofErr w:type="gramStart"/>
      <w:r w:rsidRPr="00616796">
        <w:rPr>
          <w:rFonts w:ascii="Times New Roman" w:hAnsi="Times New Roman"/>
          <w:b/>
          <w:color w:val="A6A6A6"/>
          <w:sz w:val="24"/>
          <w:szCs w:val="24"/>
        </w:rPr>
        <w:t>е</w:t>
      </w:r>
      <w:proofErr w:type="gramEnd"/>
      <w:r w:rsidRPr="00616796">
        <w:rPr>
          <w:rFonts w:ascii="Times New Roman" w:hAnsi="Times New Roman"/>
          <w:b/>
          <w:color w:val="A6A6A6"/>
          <w:sz w:val="24"/>
          <w:szCs w:val="24"/>
        </w:rPr>
        <w:t>-</w:t>
      </w:r>
      <w:proofErr w:type="spellStart"/>
      <w:r w:rsidRPr="00616796">
        <w:rPr>
          <w:rFonts w:ascii="Times New Roman" w:hAnsi="Times New Roman"/>
          <w:b/>
          <w:color w:val="A6A6A6"/>
          <w:sz w:val="24"/>
          <w:szCs w:val="24"/>
        </w:rPr>
        <w:t>mail</w:t>
      </w:r>
      <w:proofErr w:type="spellEnd"/>
      <w:r w:rsidRPr="00616796">
        <w:rPr>
          <w:rFonts w:ascii="Times New Roman" w:hAnsi="Times New Roman"/>
          <w:b/>
          <w:color w:val="A6A6A6"/>
          <w:sz w:val="24"/>
          <w:szCs w:val="24"/>
        </w:rPr>
        <w:t>: 29media@cbr.ru</w:t>
      </w:r>
      <w:bookmarkStart w:id="0" w:name="_GoBack"/>
      <w:bookmarkEnd w:id="0"/>
    </w:p>
    <w:sectPr w:rsidR="008C4194" w:rsidRPr="00C63CD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911" w:rsidRDefault="00B02911" w:rsidP="001E728C">
      <w:pPr>
        <w:spacing w:after="0" w:line="240" w:lineRule="auto"/>
      </w:pPr>
      <w:r>
        <w:separator/>
      </w:r>
    </w:p>
  </w:endnote>
  <w:endnote w:type="continuationSeparator" w:id="0">
    <w:p w:rsidR="00B02911" w:rsidRDefault="00B02911" w:rsidP="001E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911" w:rsidRDefault="00B02911" w:rsidP="001E728C">
      <w:pPr>
        <w:spacing w:after="0" w:line="240" w:lineRule="auto"/>
      </w:pPr>
      <w:r>
        <w:separator/>
      </w:r>
    </w:p>
  </w:footnote>
  <w:footnote w:type="continuationSeparator" w:id="0">
    <w:p w:rsidR="00B02911" w:rsidRDefault="00B02911" w:rsidP="001E7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0BE" w:rsidRDefault="004E20BE" w:rsidP="00CD1297">
    <w:pPr>
      <w:pStyle w:val="ad"/>
    </w:pPr>
    <w:r>
      <w:rPr>
        <w:b/>
        <w:noProof/>
        <w:sz w:val="28"/>
        <w:szCs w:val="28"/>
        <w:lang w:eastAsia="ru-RU"/>
      </w:rPr>
      <w:drawing>
        <wp:inline distT="0" distB="0" distL="0" distR="0" wp14:anchorId="10D8A2A3" wp14:editId="61E40135">
          <wp:extent cx="2750820" cy="968375"/>
          <wp:effectExtent l="0" t="0" r="0" b="3175"/>
          <wp:docPr id="1" name="Рисунок 1" descr="Logo_GUBankaRossiipoTC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Logo_GUBankaRossiipoTC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7D4B"/>
    <w:multiLevelType w:val="hybridMultilevel"/>
    <w:tmpl w:val="19F4F93A"/>
    <w:lvl w:ilvl="0" w:tplc="B8C4A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50"/>
    <w:rsid w:val="00013EF4"/>
    <w:rsid w:val="00025E88"/>
    <w:rsid w:val="000276F4"/>
    <w:rsid w:val="00036175"/>
    <w:rsid w:val="0003676C"/>
    <w:rsid w:val="00036C59"/>
    <w:rsid w:val="00045797"/>
    <w:rsid w:val="00063BBE"/>
    <w:rsid w:val="00064FF5"/>
    <w:rsid w:val="00087D6F"/>
    <w:rsid w:val="000D4630"/>
    <w:rsid w:val="00170555"/>
    <w:rsid w:val="00191CB8"/>
    <w:rsid w:val="001A3379"/>
    <w:rsid w:val="001A4EB3"/>
    <w:rsid w:val="001B1704"/>
    <w:rsid w:val="001B5BFC"/>
    <w:rsid w:val="001C21E5"/>
    <w:rsid w:val="001D401D"/>
    <w:rsid w:val="001D5E08"/>
    <w:rsid w:val="001E728C"/>
    <w:rsid w:val="00202278"/>
    <w:rsid w:val="00214128"/>
    <w:rsid w:val="00220064"/>
    <w:rsid w:val="00223F77"/>
    <w:rsid w:val="0024310A"/>
    <w:rsid w:val="00252A83"/>
    <w:rsid w:val="00263FA6"/>
    <w:rsid w:val="00264740"/>
    <w:rsid w:val="002807A1"/>
    <w:rsid w:val="002873A2"/>
    <w:rsid w:val="002947DB"/>
    <w:rsid w:val="00297A3B"/>
    <w:rsid w:val="002B13AD"/>
    <w:rsid w:val="002B17A4"/>
    <w:rsid w:val="002E3533"/>
    <w:rsid w:val="002E35D4"/>
    <w:rsid w:val="002F359D"/>
    <w:rsid w:val="00302FDB"/>
    <w:rsid w:val="00304AD0"/>
    <w:rsid w:val="00320B08"/>
    <w:rsid w:val="00344DC1"/>
    <w:rsid w:val="003717F4"/>
    <w:rsid w:val="00373160"/>
    <w:rsid w:val="0038093E"/>
    <w:rsid w:val="00387512"/>
    <w:rsid w:val="003D5A02"/>
    <w:rsid w:val="004061D3"/>
    <w:rsid w:val="004130B6"/>
    <w:rsid w:val="00436D17"/>
    <w:rsid w:val="00460EC6"/>
    <w:rsid w:val="00465124"/>
    <w:rsid w:val="00470345"/>
    <w:rsid w:val="00471AFE"/>
    <w:rsid w:val="00473366"/>
    <w:rsid w:val="004A2792"/>
    <w:rsid w:val="004C0854"/>
    <w:rsid w:val="004C18C2"/>
    <w:rsid w:val="004E20BE"/>
    <w:rsid w:val="005105D4"/>
    <w:rsid w:val="00514150"/>
    <w:rsid w:val="0052322F"/>
    <w:rsid w:val="00541560"/>
    <w:rsid w:val="00553FD3"/>
    <w:rsid w:val="00561540"/>
    <w:rsid w:val="00562D4D"/>
    <w:rsid w:val="0057012B"/>
    <w:rsid w:val="005731B5"/>
    <w:rsid w:val="00587239"/>
    <w:rsid w:val="005A51CA"/>
    <w:rsid w:val="005A77C2"/>
    <w:rsid w:val="005B7E04"/>
    <w:rsid w:val="005C040F"/>
    <w:rsid w:val="005F3CC1"/>
    <w:rsid w:val="00646DE0"/>
    <w:rsid w:val="00661679"/>
    <w:rsid w:val="006625BC"/>
    <w:rsid w:val="006700AB"/>
    <w:rsid w:val="00683249"/>
    <w:rsid w:val="006B00AB"/>
    <w:rsid w:val="006C7FF1"/>
    <w:rsid w:val="006D5466"/>
    <w:rsid w:val="006D6246"/>
    <w:rsid w:val="00706645"/>
    <w:rsid w:val="0073664A"/>
    <w:rsid w:val="007765D0"/>
    <w:rsid w:val="00777951"/>
    <w:rsid w:val="007A2D77"/>
    <w:rsid w:val="007A3A81"/>
    <w:rsid w:val="0083678A"/>
    <w:rsid w:val="00854F1A"/>
    <w:rsid w:val="00881918"/>
    <w:rsid w:val="00882989"/>
    <w:rsid w:val="00883988"/>
    <w:rsid w:val="008C4194"/>
    <w:rsid w:val="00900D85"/>
    <w:rsid w:val="009314BC"/>
    <w:rsid w:val="009451CB"/>
    <w:rsid w:val="009466A7"/>
    <w:rsid w:val="009728D9"/>
    <w:rsid w:val="009874A9"/>
    <w:rsid w:val="009903DE"/>
    <w:rsid w:val="009A335D"/>
    <w:rsid w:val="009C66C2"/>
    <w:rsid w:val="009D55F1"/>
    <w:rsid w:val="00A0706E"/>
    <w:rsid w:val="00A15B06"/>
    <w:rsid w:val="00A32FBC"/>
    <w:rsid w:val="00A3700E"/>
    <w:rsid w:val="00A46740"/>
    <w:rsid w:val="00A55578"/>
    <w:rsid w:val="00A70BC5"/>
    <w:rsid w:val="00A72130"/>
    <w:rsid w:val="00AB2A7A"/>
    <w:rsid w:val="00AB5E9C"/>
    <w:rsid w:val="00AF17F6"/>
    <w:rsid w:val="00B02911"/>
    <w:rsid w:val="00B04130"/>
    <w:rsid w:val="00B545B4"/>
    <w:rsid w:val="00B76ABC"/>
    <w:rsid w:val="00BA2AF6"/>
    <w:rsid w:val="00BC4B30"/>
    <w:rsid w:val="00BC53B6"/>
    <w:rsid w:val="00BE10D2"/>
    <w:rsid w:val="00BE1451"/>
    <w:rsid w:val="00C0001B"/>
    <w:rsid w:val="00C13A71"/>
    <w:rsid w:val="00C22D66"/>
    <w:rsid w:val="00C30B6A"/>
    <w:rsid w:val="00C63BCD"/>
    <w:rsid w:val="00C63CDA"/>
    <w:rsid w:val="00C66049"/>
    <w:rsid w:val="00CA0559"/>
    <w:rsid w:val="00CD1297"/>
    <w:rsid w:val="00CD1CC0"/>
    <w:rsid w:val="00CE2402"/>
    <w:rsid w:val="00CE29E5"/>
    <w:rsid w:val="00CF7A34"/>
    <w:rsid w:val="00CF7E8E"/>
    <w:rsid w:val="00D0131E"/>
    <w:rsid w:val="00D178C2"/>
    <w:rsid w:val="00D41C4D"/>
    <w:rsid w:val="00D55E86"/>
    <w:rsid w:val="00D74F07"/>
    <w:rsid w:val="00D75CDD"/>
    <w:rsid w:val="00D84487"/>
    <w:rsid w:val="00D8529A"/>
    <w:rsid w:val="00D979A8"/>
    <w:rsid w:val="00D97F9C"/>
    <w:rsid w:val="00DA0609"/>
    <w:rsid w:val="00DA485A"/>
    <w:rsid w:val="00DE0B9B"/>
    <w:rsid w:val="00E127A6"/>
    <w:rsid w:val="00E6049F"/>
    <w:rsid w:val="00E716E2"/>
    <w:rsid w:val="00E80A8C"/>
    <w:rsid w:val="00E840C6"/>
    <w:rsid w:val="00EB30C3"/>
    <w:rsid w:val="00ED64C2"/>
    <w:rsid w:val="00F51604"/>
    <w:rsid w:val="00F83FBC"/>
    <w:rsid w:val="00F91C4A"/>
    <w:rsid w:val="00F94881"/>
    <w:rsid w:val="00FA4E2A"/>
    <w:rsid w:val="00FC5621"/>
    <w:rsid w:val="00FE7F8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431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4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D55F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47034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7034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034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7034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7034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7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034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E7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E728C"/>
  </w:style>
  <w:style w:type="paragraph" w:styleId="af">
    <w:name w:val="footer"/>
    <w:basedOn w:val="a"/>
    <w:link w:val="af0"/>
    <w:uiPriority w:val="99"/>
    <w:unhideWhenUsed/>
    <w:rsid w:val="001E7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E728C"/>
  </w:style>
  <w:style w:type="paragraph" w:styleId="af1">
    <w:name w:val="Normal (Web)"/>
    <w:basedOn w:val="a"/>
    <w:uiPriority w:val="99"/>
    <w:semiHidden/>
    <w:unhideWhenUsed/>
    <w:rsid w:val="004E20BE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uiPriority w:val="20"/>
    <w:qFormat/>
    <w:rsid w:val="004E20BE"/>
    <w:rPr>
      <w:i/>
      <w:iCs/>
    </w:rPr>
  </w:style>
  <w:style w:type="character" w:styleId="af3">
    <w:name w:val="Hyperlink"/>
    <w:basedOn w:val="a0"/>
    <w:uiPriority w:val="99"/>
    <w:unhideWhenUsed/>
    <w:rsid w:val="004E20BE"/>
    <w:rPr>
      <w:color w:val="0000FF" w:themeColor="hyperlink"/>
      <w:u w:val="single"/>
    </w:rPr>
  </w:style>
  <w:style w:type="paragraph" w:customStyle="1" w:styleId="ConsPlusNormal">
    <w:name w:val="ConsPlusNormal"/>
    <w:basedOn w:val="a"/>
    <w:rsid w:val="005B7E04"/>
    <w:pPr>
      <w:autoSpaceDE w:val="0"/>
      <w:autoSpaceDN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af4">
    <w:name w:val="No Spacing"/>
    <w:uiPriority w:val="1"/>
    <w:qFormat/>
    <w:rsid w:val="009314BC"/>
    <w:pPr>
      <w:spacing w:after="0" w:line="240" w:lineRule="auto"/>
    </w:pPr>
    <w:rPr>
      <w:rFonts w:ascii="Calibri" w:eastAsia="Calibri" w:hAnsi="Calibri" w:cs="Times New Roman"/>
    </w:rPr>
  </w:style>
  <w:style w:type="paragraph" w:styleId="2">
    <w:name w:val="Body Text 2"/>
    <w:basedOn w:val="a"/>
    <w:link w:val="20"/>
    <w:uiPriority w:val="99"/>
    <w:unhideWhenUsed/>
    <w:rsid w:val="00E716E2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0">
    <w:name w:val="Основной текст 2 Знак"/>
    <w:basedOn w:val="a0"/>
    <w:link w:val="2"/>
    <w:uiPriority w:val="99"/>
    <w:rsid w:val="00E716E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431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431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D55F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47034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7034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034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7034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7034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7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034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E7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E728C"/>
  </w:style>
  <w:style w:type="paragraph" w:styleId="af">
    <w:name w:val="footer"/>
    <w:basedOn w:val="a"/>
    <w:link w:val="af0"/>
    <w:uiPriority w:val="99"/>
    <w:unhideWhenUsed/>
    <w:rsid w:val="001E7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E728C"/>
  </w:style>
  <w:style w:type="paragraph" w:styleId="af1">
    <w:name w:val="Normal (Web)"/>
    <w:basedOn w:val="a"/>
    <w:uiPriority w:val="99"/>
    <w:semiHidden/>
    <w:unhideWhenUsed/>
    <w:rsid w:val="004E20BE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uiPriority w:val="20"/>
    <w:qFormat/>
    <w:rsid w:val="004E20BE"/>
    <w:rPr>
      <w:i/>
      <w:iCs/>
    </w:rPr>
  </w:style>
  <w:style w:type="character" w:styleId="af3">
    <w:name w:val="Hyperlink"/>
    <w:basedOn w:val="a0"/>
    <w:uiPriority w:val="99"/>
    <w:unhideWhenUsed/>
    <w:rsid w:val="004E20BE"/>
    <w:rPr>
      <w:color w:val="0000FF" w:themeColor="hyperlink"/>
      <w:u w:val="single"/>
    </w:rPr>
  </w:style>
  <w:style w:type="paragraph" w:customStyle="1" w:styleId="ConsPlusNormal">
    <w:name w:val="ConsPlusNormal"/>
    <w:basedOn w:val="a"/>
    <w:rsid w:val="005B7E04"/>
    <w:pPr>
      <w:autoSpaceDE w:val="0"/>
      <w:autoSpaceDN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af4">
    <w:name w:val="No Spacing"/>
    <w:uiPriority w:val="1"/>
    <w:qFormat/>
    <w:rsid w:val="009314BC"/>
    <w:pPr>
      <w:spacing w:after="0" w:line="240" w:lineRule="auto"/>
    </w:pPr>
    <w:rPr>
      <w:rFonts w:ascii="Calibri" w:eastAsia="Calibri" w:hAnsi="Calibri" w:cs="Times New Roman"/>
    </w:rPr>
  </w:style>
  <w:style w:type="paragraph" w:styleId="2">
    <w:name w:val="Body Text 2"/>
    <w:basedOn w:val="a"/>
    <w:link w:val="20"/>
    <w:uiPriority w:val="99"/>
    <w:unhideWhenUsed/>
    <w:rsid w:val="00E716E2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0">
    <w:name w:val="Основной текст 2 Знак"/>
    <w:basedOn w:val="a0"/>
    <w:link w:val="2"/>
    <w:uiPriority w:val="99"/>
    <w:rsid w:val="00E716E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E5094-4C06-402A-B845-7BFE96E3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Russian Federation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Леонова Светлана Анатольевна</dc:creator>
  <cp:lastModifiedBy>Федечкина Кристина Геннадьевна</cp:lastModifiedBy>
  <cp:revision>4</cp:revision>
  <cp:lastPrinted>2017-08-18T09:12:00Z</cp:lastPrinted>
  <dcterms:created xsi:type="dcterms:W3CDTF">2017-08-21T08:54:00Z</dcterms:created>
  <dcterms:modified xsi:type="dcterms:W3CDTF">2017-08-22T05:39:00Z</dcterms:modified>
</cp:coreProperties>
</file>